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AE5" w:rsidRDefault="00AA5AE5" w:rsidP="00B64FC5">
      <w:pPr>
        <w:pBdr>
          <w:top w:val="single" w:sz="4" w:space="2" w:color="CCCCCC"/>
          <w:left w:val="single" w:sz="4" w:space="0" w:color="CCCCCC"/>
          <w:bottom w:val="single" w:sz="4" w:space="0" w:color="CCCCCC"/>
          <w:right w:val="single" w:sz="4" w:space="0" w:color="CCCCCC"/>
        </w:pBdr>
        <w:spacing w:after="108" w:line="168" w:lineRule="atLeast"/>
        <w:ind w:left="-240" w:right="120"/>
        <w:jc w:val="center"/>
        <w:rPr>
          <w:rFonts w:ascii="Helvetica" w:eastAsia="Times New Roman" w:hAnsi="Helvetica" w:cs="Times New Roman"/>
          <w:b/>
          <w:bCs/>
          <w:color w:val="333333"/>
          <w:sz w:val="17"/>
          <w:szCs w:val="17"/>
        </w:rPr>
      </w:pPr>
    </w:p>
    <w:p w:rsidR="00205163" w:rsidRPr="00205163" w:rsidRDefault="002B698A" w:rsidP="00B64FC5">
      <w:pPr>
        <w:pBdr>
          <w:top w:val="single" w:sz="4" w:space="2" w:color="CCCCCC"/>
          <w:left w:val="single" w:sz="4" w:space="0" w:color="CCCCCC"/>
          <w:bottom w:val="single" w:sz="4" w:space="0" w:color="CCCCCC"/>
          <w:right w:val="single" w:sz="4" w:space="0" w:color="CCCCCC"/>
        </w:pBdr>
        <w:spacing w:after="108" w:line="168" w:lineRule="atLeast"/>
        <w:ind w:left="-240" w:right="120"/>
        <w:jc w:val="center"/>
        <w:rPr>
          <w:rFonts w:ascii="Helvetica" w:eastAsia="Times New Roman" w:hAnsi="Helvetica" w:cs="Times New Roman"/>
          <w:b/>
          <w:bCs/>
          <w:color w:val="333333"/>
          <w:sz w:val="17"/>
          <w:szCs w:val="17"/>
        </w:rPr>
      </w:pPr>
      <w:r>
        <w:rPr>
          <w:rFonts w:ascii="Helvetica" w:eastAsia="Times New Roman" w:hAnsi="Helvetica" w:cs="Times New Roman"/>
          <w:b/>
          <w:bCs/>
          <w:noProof/>
          <w:color w:val="333333"/>
          <w:sz w:val="17"/>
          <w:szCs w:val="17"/>
        </w:rPr>
        <w:drawing>
          <wp:anchor distT="0" distB="0" distL="114300" distR="114300" simplePos="0" relativeHeight="251747840" behindDoc="0" locked="0" layoutInCell="1" allowOverlap="1">
            <wp:simplePos x="0" y="0"/>
            <wp:positionH relativeFrom="column">
              <wp:posOffset>2517775</wp:posOffset>
            </wp:positionH>
            <wp:positionV relativeFrom="paragraph">
              <wp:posOffset>-1021080</wp:posOffset>
            </wp:positionV>
            <wp:extent cx="2590800" cy="3909060"/>
            <wp:effectExtent l="0" t="0" r="0" b="0"/>
            <wp:wrapNone/>
            <wp:docPr id="16" name="Picture 4" descr="32436 arrow stripes_green gray blue.png"/>
            <wp:cNvGraphicFramePr/>
            <a:graphic xmlns:a="http://schemas.openxmlformats.org/drawingml/2006/main">
              <a:graphicData uri="http://schemas.openxmlformats.org/drawingml/2006/picture">
                <pic:pic xmlns:pic="http://schemas.openxmlformats.org/drawingml/2006/picture">
                  <pic:nvPicPr>
                    <pic:cNvPr id="20" name="Picture 19" descr="32436 arrow stripes_green gray blue.png"/>
                    <pic:cNvPicPr>
                      <a:picLocks noChangeAspect="1"/>
                    </pic:cNvPicPr>
                  </pic:nvPicPr>
                  <pic:blipFill>
                    <a:blip r:embed="rId8" cstate="print"/>
                    <a:srcRect t="1075" r="-4570" b="2151"/>
                    <a:stretch>
                      <a:fillRect/>
                    </a:stretch>
                  </pic:blipFill>
                  <pic:spPr>
                    <a:xfrm>
                      <a:off x="0" y="0"/>
                      <a:ext cx="2590800" cy="3909060"/>
                    </a:xfrm>
                    <a:prstGeom prst="rect">
                      <a:avLst/>
                    </a:prstGeom>
                  </pic:spPr>
                </pic:pic>
              </a:graphicData>
            </a:graphic>
          </wp:anchor>
        </w:drawing>
      </w:r>
      <w:r w:rsidR="00B64FC5">
        <w:rPr>
          <w:rFonts w:ascii="Helvetica" w:eastAsia="Times New Roman" w:hAnsi="Helvetica" w:cs="Times New Roman"/>
          <w:b/>
          <w:bCs/>
          <w:noProof/>
          <w:color w:val="333333"/>
          <w:sz w:val="17"/>
          <w:szCs w:val="17"/>
        </w:rPr>
        <w:drawing>
          <wp:anchor distT="0" distB="0" distL="114300" distR="114300" simplePos="0" relativeHeight="251635200" behindDoc="0" locked="0" layoutInCell="1" allowOverlap="1">
            <wp:simplePos x="0" y="0"/>
            <wp:positionH relativeFrom="column">
              <wp:posOffset>-46355</wp:posOffset>
            </wp:positionH>
            <wp:positionV relativeFrom="paragraph">
              <wp:posOffset>-121920</wp:posOffset>
            </wp:positionV>
            <wp:extent cx="3406775" cy="381000"/>
            <wp:effectExtent l="19050" t="0" r="3175" b="0"/>
            <wp:wrapNone/>
            <wp:docPr id="22" name="Picture 21" descr="HDR_Decision Econom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Decision Economics.png"/>
                    <pic:cNvPicPr/>
                  </pic:nvPicPr>
                  <pic:blipFill>
                    <a:blip r:embed="rId9" cstate="print">
                      <a:lum bright="40000"/>
                    </a:blip>
                    <a:stretch>
                      <a:fillRect/>
                    </a:stretch>
                  </pic:blipFill>
                  <pic:spPr>
                    <a:xfrm>
                      <a:off x="0" y="0"/>
                      <a:ext cx="3406775" cy="381000"/>
                    </a:xfrm>
                    <a:prstGeom prst="rect">
                      <a:avLst/>
                    </a:prstGeom>
                  </pic:spPr>
                </pic:pic>
              </a:graphicData>
            </a:graphic>
          </wp:anchor>
        </w:drawing>
      </w:r>
    </w:p>
    <w:p w:rsidR="00264ADA" w:rsidRDefault="000532ED" w:rsidP="00504394">
      <w:pPr>
        <w:sectPr w:rsidR="00264ADA" w:rsidSect="00287614">
          <w:headerReference w:type="first" r:id="rId10"/>
          <w:footerReference w:type="first" r:id="rId11"/>
          <w:pgSz w:w="12240" w:h="15840" w:code="1"/>
          <w:pgMar w:top="2016" w:right="4320" w:bottom="2016" w:left="907" w:header="720" w:footer="720" w:gutter="0"/>
          <w:cols w:space="187"/>
          <w:docGrid w:linePitch="360"/>
        </w:sectPr>
      </w:pPr>
      <w:bookmarkStart w:id="0" w:name="_GoBack"/>
      <w:bookmarkStart w:id="1" w:name="_Toc351539885"/>
      <w:bookmarkStart w:id="2" w:name="_Toc351541371"/>
      <w:bookmarkStart w:id="3" w:name="_Toc358059601"/>
      <w:bookmarkEnd w:id="0"/>
      <w:r w:rsidRPr="000532ED">
        <w:rPr>
          <w:noProof/>
          <w:lang w:val="en-CA" w:eastAsia="en-CA"/>
        </w:rPr>
        <w:pict>
          <v:shapetype id="_x0000_t202" coordsize="21600,21600" o:spt="202" path="m,l,21600r21600,l21600,xe">
            <v:stroke joinstyle="miter"/>
            <v:path gradientshapeok="t" o:connecttype="rect"/>
          </v:shapetype>
          <v:shape id="Text Box 5" o:spid="_x0000_s1026" type="#_x0000_t202" style="position:absolute;margin-left:351.5pt;margin-top:512.1pt;width:165.2pt;height:3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" filled="f" stroked="f">
            <v:textbox>
              <w:txbxContent>
                <w:p w:rsidR="000778D7" w:rsidRDefault="000778D7" w:rsidP="003E113E">
                  <w:pPr>
                    <w:pStyle w:val="SheetName"/>
                  </w:pPr>
                  <w:r>
                    <w:t>December 13, 2013</w:t>
                  </w:r>
                </w:p>
                <w:p w:rsidR="000778D7" w:rsidRPr="00180CB9" w:rsidRDefault="000778D7" w:rsidP="003E113E">
                  <w:pPr>
                    <w:pStyle w:val="SheetName"/>
                  </w:pPr>
                </w:p>
              </w:txbxContent>
            </v:textbox>
          </v:shape>
        </w:pict>
      </w:r>
      <w:r w:rsidRPr="000532ED">
        <w:rPr>
          <w:noProof/>
          <w:lang w:val="en-CA" w:eastAsia="en-CA"/>
        </w:rPr>
        <w:pict>
          <v:shape id="Text Box 7" o:spid="_x0000_s1027" type="#_x0000_t202" style="position:absolute;margin-left:159.25pt;margin-top:376.65pt;width:353.2pt;height:15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JXugIAAMI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" filled="f" stroked="f">
            <v:textbox>
              <w:txbxContent>
                <w:p w:rsidR="000778D7" w:rsidRDefault="000778D7" w:rsidP="00EF7450">
                  <w:pPr>
                    <w:pStyle w:val="Subtitle"/>
                    <w:rPr>
                      <w:sz w:val="40"/>
                      <w:szCs w:val="40"/>
                    </w:rPr>
                  </w:pPr>
                  <w:r>
                    <w:rPr>
                      <w:sz w:val="40"/>
                      <w:szCs w:val="40"/>
                    </w:rPr>
                    <w:t>Update of the Business Case Analysis of Secure Treatment Unit for Mentally Ill Female Offenders</w:t>
                  </w:r>
                </w:p>
                <w:p w:rsidR="000778D7" w:rsidRDefault="000778D7" w:rsidP="002D2E92">
                  <w:pPr>
                    <w:jc w:val="right"/>
                    <w:rPr>
                      <w:sz w:val="40"/>
                      <w:szCs w:val="40"/>
                    </w:rPr>
                  </w:pPr>
                </w:p>
                <w:p w:rsidR="000778D7" w:rsidRPr="002906DC" w:rsidRDefault="000778D7" w:rsidP="002D2E92">
                  <w:pPr>
                    <w:jc w:val="right"/>
                    <w:rPr>
                      <w:sz w:val="32"/>
                      <w:szCs w:val="32"/>
                    </w:rPr>
                  </w:pPr>
                  <w:r>
                    <w:rPr>
                      <w:sz w:val="32"/>
                      <w:szCs w:val="32"/>
                    </w:rPr>
                    <w:t>Final Report</w:t>
                  </w:r>
                </w:p>
              </w:txbxContent>
            </v:textbox>
          </v:shape>
        </w:pict>
      </w:r>
      <w:r w:rsidRPr="000532ED">
        <w:rPr>
          <w:noProof/>
          <w:lang w:val="en-CA" w:eastAsia="en-CA"/>
        </w:rPr>
        <w:pict>
          <v:shape id="Text Box 6" o:spid="_x0000_s1028" type="#_x0000_t202" style="position:absolute;margin-left:163.6pt;margin-top:240.3pt;width:353.2pt;height:12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Leuw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" filled="f" stroked="f">
            <v:textbox>
              <w:txbxContent>
                <w:p w:rsidR="000778D7" w:rsidRPr="006E5CCF" w:rsidRDefault="000778D7" w:rsidP="003C2447">
                  <w:pPr>
                    <w:pStyle w:val="Title"/>
                    <w:rPr>
                      <w:color w:val="584528" w:themeColor="text1"/>
                      <w:sz w:val="52"/>
                      <w:szCs w:val="52"/>
                    </w:rPr>
                  </w:pPr>
                  <w:r w:rsidRPr="006E5CCF">
                    <w:rPr>
                      <w:color w:val="584528" w:themeColor="text1"/>
                      <w:sz w:val="52"/>
                      <w:szCs w:val="52"/>
                    </w:rPr>
                    <w:t>Royal Ottawa Health Care Group</w:t>
                  </w:r>
                </w:p>
              </w:txbxContent>
            </v:textbox>
          </v:shape>
        </w:pict>
      </w:r>
      <w:r w:rsidRPr="000532ED">
        <w:rPr>
          <w:noProof/>
          <w:lang w:val="en-CA" w:eastAsia="en-CA"/>
        </w:rPr>
        <w:pict>
          <v:shape id="Text Box 8" o:spid="_x0000_s1029" type="#_x0000_t202" style="position:absolute;margin-left:-3.15pt;margin-top:567.7pt;width:144.9pt;height:8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Hk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" filled="f" stroked="f">
            <v:textbox>
              <w:txbxContent>
                <w:p w:rsidR="000778D7" w:rsidRDefault="000778D7" w:rsidP="00E939A7">
                  <w:pPr>
                    <w:pStyle w:val="NameAddress"/>
                    <w:jc w:val="right"/>
                  </w:pPr>
                  <w:r>
                    <w:t xml:space="preserve">1525 Carling Avenue, </w:t>
                  </w:r>
                </w:p>
                <w:p w:rsidR="000778D7" w:rsidRPr="00867072" w:rsidRDefault="000778D7" w:rsidP="00E939A7">
                  <w:pPr>
                    <w:pStyle w:val="NameAddress"/>
                    <w:jc w:val="right"/>
                  </w:pPr>
                  <w:r>
                    <w:t xml:space="preserve">Suite 510, </w:t>
                  </w:r>
                </w:p>
                <w:p w:rsidR="000778D7" w:rsidRPr="00867072" w:rsidRDefault="000778D7" w:rsidP="00E939A7">
                  <w:pPr>
                    <w:pStyle w:val="NameAddress"/>
                    <w:jc w:val="right"/>
                  </w:pPr>
                  <w:r>
                    <w:t>Ottawa, Ontario K1Z 8R9</w:t>
                  </w:r>
                </w:p>
                <w:p w:rsidR="000778D7" w:rsidRPr="00867072" w:rsidRDefault="000778D7" w:rsidP="00E939A7">
                  <w:pPr>
                    <w:pStyle w:val="NameAddress"/>
                    <w:jc w:val="right"/>
                    <w:rPr>
                      <w:rFonts w:ascii="Arial" w:hAnsi="Arial" w:cs="Arial"/>
                    </w:rPr>
                  </w:pPr>
                  <w:r w:rsidRPr="005D059F">
                    <w:rPr>
                      <w:rFonts w:cs="Arial"/>
                    </w:rPr>
                    <w:t>613.234.7575</w:t>
                  </w:r>
                  <w:r w:rsidRPr="00867072">
                    <w:rPr>
                      <w:rFonts w:ascii="Arial" w:hAnsi="Arial" w:cs="Arial"/>
                    </w:rPr>
                    <w:t xml:space="preserve"> </w:t>
                  </w:r>
                  <w:hyperlink r:id="rId12" w:history="1">
                    <w:r w:rsidRPr="005D059F">
                      <w:rPr>
                        <w:rStyle w:val="Hyperlink"/>
                        <w:rFonts w:cs="Arial"/>
                        <w:i/>
                        <w:color w:val="407280" w:themeColor="accent6" w:themeShade="80"/>
                      </w:rPr>
                      <w:t>www.hdrinc.com</w:t>
                    </w:r>
                  </w:hyperlink>
                </w:p>
              </w:txbxContent>
            </v:textbox>
          </v:shape>
        </w:pict>
      </w:r>
      <w:r w:rsidRPr="000532ED">
        <w:rPr>
          <w:noProof/>
          <w:lang w:val="en-CA" w:eastAsia="en-CA"/>
        </w:rPr>
        <w:pict>
          <v:group id="Group 2" o:spid="_x0000_s1030" style="position:absolute;margin-left:0;margin-top:242.1pt;width:147pt;height:409.85pt;z-index:251649536" coordorigin="907,6753" coordsize="1714,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">
            <v:rect id="Rectangle 3" o:spid="_x0000_s1032" style="position:absolute;left:907;top:6753;width:171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rjAsQA&#10;AADbAAAADwAAAGRycy9kb3ducmV2LnhtbESPQYvCMBSE74L/ITzBy7Km9aBL1ygiiKIobPWwx7fN&#10;sy02L7WJWv+9ERY8DjPzDTOZtaYSN2pcaVlBPIhAEGdWl5wrOB6Wn18gnEfWWFkmBQ9yMJt2OxNM&#10;tL3zD91Sn4sAYZeggsL7OpHSZQUZdANbEwfvZBuDPsgml7rBe4CbSg6jaCQNlhwWCqxpUVB2Tq9G&#10;wXb8sVtddktT7WMfr9K/zfY3Q6X6vXb+DcJT69/h//ZaKxiN4fUl/AA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K4wLEAAAA2wAAAA8AAAAAAAAAAAAAAAAAmAIAAGRycy9k&#10;b3ducmV2LnhtbFBLBQYAAAAABAAEAPUAAACJAwAAAAA=&#10;" fillcolor="#6c6f70" stroked="f"/>
            <v:rect id="Rectangle 4" o:spid="_x0000_s1031" style="position:absolute;left:907;top:8601;width:1714;height:2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OLMIA&#10;AADbAAAADwAAAGRycy9kb3ducmV2LnhtbERPz2vCMBS+D/wfwht4m6kblFGNIpOynmTTInp7NM+m&#10;2LyUJmu7/fXLYbDjx/d7vZ1sKwbqfeNYwXKRgCCunG64VlCe8qdXED4ga2wdk4Jv8rDdzB7WmGk3&#10;8icNx1CLGMI+QwUmhC6T0leGLPqF64gjd3O9xRBhX0vd4xjDbSufkySVFhuODQY7ejNU3Y9fVsHl&#10;tncv52vp33/CoU4L0+blx1Kp+eO0W4EINIV/8Z+70ArSODZ+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o4swgAAANsAAAAPAAAAAAAAAAAAAAAAAJgCAABkcnMvZG93&#10;bnJldi54bWxQSwUGAAAAAAQABAD1AAAAhwMAAAAA&#10;" fillcolor="#abccd5 [3209]" stroked="f"/>
          </v:group>
        </w:pict>
      </w:r>
      <w:bookmarkEnd w:id="1"/>
      <w:bookmarkEnd w:id="2"/>
      <w:bookmarkEnd w:id="3"/>
    </w:p>
    <w:p w:rsidR="00A541B2" w:rsidRDefault="00A541B2" w:rsidP="002C458D">
      <w:pPr>
        <w:pStyle w:val="SectionName"/>
        <w:spacing w:before="0" w:line="240" w:lineRule="auto"/>
        <w:rPr>
          <w:rFonts w:asciiTheme="minorHAnsi" w:hAnsiTheme="minorHAnsi" w:cstheme="minorHAnsi"/>
          <w:b w:val="0"/>
          <w:color w:val="auto"/>
          <w:sz w:val="22"/>
          <w:szCs w:val="22"/>
        </w:rPr>
      </w:pPr>
      <w:bookmarkStart w:id="4" w:name="_Toc338854911"/>
      <w:bookmarkStart w:id="5" w:name="_Toc338855672"/>
      <w:bookmarkStart w:id="6" w:name="_Toc338860594"/>
      <w:bookmarkStart w:id="7" w:name="_Toc338860877"/>
      <w:bookmarkStart w:id="8" w:name="_Toc338919565"/>
      <w:bookmarkStart w:id="9" w:name="_Toc343690889"/>
      <w:bookmarkStart w:id="10" w:name="_Toc343690988"/>
      <w:bookmarkStart w:id="11" w:name="_Toc343862940"/>
      <w:bookmarkStart w:id="12" w:name="_Toc350516515"/>
      <w:bookmarkStart w:id="13" w:name="_Toc351463838"/>
      <w:bookmarkStart w:id="14" w:name="_Toc351539886"/>
      <w:bookmarkStart w:id="15" w:name="_Toc351541372"/>
      <w:bookmarkStart w:id="16" w:name="_Toc358059602"/>
      <w:bookmarkStart w:id="17" w:name="_Toc358987126"/>
      <w:bookmarkStart w:id="18" w:name="_Toc359492625"/>
      <w:bookmarkStart w:id="19" w:name="_Toc359493046"/>
      <w:bookmarkStart w:id="20" w:name="_Toc371420855"/>
      <w:bookmarkStart w:id="21" w:name="_Toc373613641"/>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650D04" w:rsidRDefault="00650D04" w:rsidP="002C458D">
      <w:pPr>
        <w:pStyle w:val="SectionName"/>
        <w:spacing w:before="0" w:line="240" w:lineRule="auto"/>
        <w:rPr>
          <w:rFonts w:asciiTheme="minorHAnsi" w:hAnsiTheme="minorHAnsi" w:cstheme="minorHAnsi"/>
          <w:b w:val="0"/>
          <w:color w:val="auto"/>
          <w:sz w:val="22"/>
          <w:szCs w:val="22"/>
        </w:rPr>
      </w:pPr>
    </w:p>
    <w:p w:rsidR="00650D04" w:rsidRDefault="00650D04" w:rsidP="002C458D">
      <w:pPr>
        <w:pStyle w:val="SectionName"/>
        <w:spacing w:before="0" w:line="240" w:lineRule="auto"/>
        <w:rPr>
          <w:rFonts w:asciiTheme="minorHAnsi" w:hAnsiTheme="minorHAnsi" w:cstheme="minorHAnsi"/>
          <w:b w:val="0"/>
          <w:color w:val="auto"/>
          <w:sz w:val="22"/>
          <w:szCs w:val="22"/>
        </w:rPr>
      </w:pPr>
    </w:p>
    <w:p w:rsidR="00650D04" w:rsidRDefault="00650D04" w:rsidP="002C458D">
      <w:pPr>
        <w:pStyle w:val="SectionName"/>
        <w:spacing w:before="0" w:line="240" w:lineRule="auto"/>
        <w:rPr>
          <w:rFonts w:asciiTheme="minorHAnsi" w:hAnsiTheme="minorHAnsi" w:cstheme="minorHAnsi"/>
          <w:b w:val="0"/>
          <w:color w:val="auto"/>
          <w:sz w:val="22"/>
          <w:szCs w:val="22"/>
        </w:rPr>
      </w:pPr>
    </w:p>
    <w:p w:rsidR="00650D04" w:rsidRDefault="00650D04" w:rsidP="002C458D">
      <w:pPr>
        <w:pStyle w:val="SectionName"/>
        <w:spacing w:before="0" w:line="240" w:lineRule="auto"/>
        <w:rPr>
          <w:rFonts w:asciiTheme="minorHAnsi" w:hAnsiTheme="minorHAnsi" w:cstheme="minorHAnsi"/>
          <w:b w:val="0"/>
          <w:color w:val="auto"/>
          <w:sz w:val="22"/>
          <w:szCs w:val="22"/>
        </w:rPr>
      </w:pPr>
    </w:p>
    <w:p w:rsidR="00650D04" w:rsidRDefault="00650D04"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650D04" w:rsidRDefault="00650D04" w:rsidP="00650D04">
      <w:pPr>
        <w:pStyle w:val="SectionName"/>
        <w:spacing w:before="0" w:line="240" w:lineRule="auto"/>
        <w:jc w:val="center"/>
        <w:rPr>
          <w:rFonts w:asciiTheme="minorHAnsi" w:hAnsiTheme="minorHAnsi" w:cstheme="minorHAnsi"/>
          <w:b w:val="0"/>
          <w:color w:val="auto"/>
          <w:sz w:val="22"/>
          <w:szCs w:val="22"/>
        </w:rPr>
      </w:pPr>
      <w:r>
        <w:rPr>
          <w:rFonts w:asciiTheme="minorHAnsi" w:hAnsiTheme="minorHAnsi" w:cstheme="minorHAnsi"/>
          <w:b w:val="0"/>
          <w:color w:val="auto"/>
          <w:sz w:val="22"/>
          <w:szCs w:val="22"/>
        </w:rPr>
        <w:t>ACKNOWLEDGEMENTS</w:t>
      </w: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Pr="00650D04" w:rsidRDefault="002C458D" w:rsidP="002C458D">
      <w:pPr>
        <w:pStyle w:val="SectionName"/>
        <w:spacing w:before="0" w:line="240" w:lineRule="auto"/>
        <w:rPr>
          <w:rFonts w:asciiTheme="minorHAnsi" w:hAnsiTheme="minorHAnsi" w:cstheme="minorHAnsi"/>
          <w:b w:val="0"/>
          <w:caps w:val="0"/>
          <w:color w:val="auto"/>
          <w:sz w:val="22"/>
          <w:szCs w:val="22"/>
        </w:rPr>
      </w:pPr>
      <w:r w:rsidRPr="00650D04">
        <w:rPr>
          <w:rFonts w:asciiTheme="minorHAnsi" w:hAnsiTheme="minorHAnsi"/>
          <w:b w:val="0"/>
          <w:caps w:val="0"/>
          <w:color w:val="auto"/>
          <w:sz w:val="22"/>
          <w:szCs w:val="22"/>
        </w:rPr>
        <w:t xml:space="preserve">Funding for this report has been provided by the </w:t>
      </w:r>
      <w:r w:rsidR="000778D7">
        <w:rPr>
          <w:rFonts w:asciiTheme="minorHAnsi" w:hAnsiTheme="minorHAnsi"/>
          <w:b w:val="0"/>
          <w:caps w:val="0"/>
          <w:color w:val="auto"/>
          <w:sz w:val="22"/>
          <w:szCs w:val="22"/>
        </w:rPr>
        <w:t xml:space="preserve">Royal Ottawa Health Care Group, the </w:t>
      </w:r>
      <w:r w:rsidRPr="00650D04">
        <w:rPr>
          <w:rFonts w:asciiTheme="minorHAnsi" w:hAnsiTheme="minorHAnsi"/>
          <w:b w:val="0"/>
          <w:caps w:val="0"/>
          <w:color w:val="auto"/>
          <w:sz w:val="22"/>
          <w:szCs w:val="22"/>
        </w:rPr>
        <w:t>1000 Islands Community Development Corporation</w:t>
      </w:r>
      <w:r w:rsidR="000778D7">
        <w:rPr>
          <w:rFonts w:asciiTheme="minorHAnsi" w:hAnsiTheme="minorHAnsi"/>
          <w:b w:val="0"/>
          <w:caps w:val="0"/>
          <w:color w:val="auto"/>
          <w:sz w:val="22"/>
          <w:szCs w:val="22"/>
        </w:rPr>
        <w:t>,</w:t>
      </w:r>
      <w:r w:rsidRPr="00650D04">
        <w:rPr>
          <w:rFonts w:asciiTheme="minorHAnsi" w:hAnsiTheme="minorHAnsi"/>
          <w:b w:val="0"/>
          <w:caps w:val="0"/>
          <w:color w:val="auto"/>
          <w:sz w:val="22"/>
          <w:szCs w:val="22"/>
        </w:rPr>
        <w:t xml:space="preserve"> and the Federal Economic Development Agency For Southern Ontario</w:t>
      </w:r>
      <w:r w:rsidR="000778D7">
        <w:rPr>
          <w:rFonts w:asciiTheme="minorHAnsi" w:hAnsiTheme="minorHAnsi"/>
          <w:b w:val="0"/>
          <w:caps w:val="0"/>
          <w:color w:val="auto"/>
          <w:sz w:val="22"/>
          <w:szCs w:val="22"/>
        </w:rPr>
        <w:t>.</w:t>
      </w: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2C458D">
      <w:pPr>
        <w:pStyle w:val="SectionName"/>
        <w:spacing w:before="0" w:line="240" w:lineRule="auto"/>
        <w:rPr>
          <w:rFonts w:asciiTheme="minorHAnsi" w:hAnsiTheme="minorHAnsi" w:cstheme="minorHAnsi"/>
          <w:b w:val="0"/>
          <w:color w:val="auto"/>
          <w:sz w:val="22"/>
          <w:szCs w:val="22"/>
        </w:rPr>
      </w:pPr>
    </w:p>
    <w:p w:rsidR="002C458D" w:rsidRPr="002C458D" w:rsidRDefault="002C458D" w:rsidP="002C458D">
      <w:pPr>
        <w:pStyle w:val="SectionName"/>
        <w:spacing w:before="0" w:line="240" w:lineRule="auto"/>
        <w:rPr>
          <w:rFonts w:asciiTheme="minorHAnsi" w:hAnsiTheme="minorHAnsi" w:cstheme="minorHAnsi"/>
          <w:b w:val="0"/>
          <w:color w:val="auto"/>
          <w:sz w:val="22"/>
          <w:szCs w:val="22"/>
        </w:rPr>
      </w:pPr>
    </w:p>
    <w:p w:rsidR="002C458D" w:rsidRDefault="002C458D" w:rsidP="00DA4594">
      <w:pPr>
        <w:pStyle w:val="SectionName"/>
        <w:spacing w:before="0"/>
        <w:rPr>
          <w:rFonts w:asciiTheme="minorHAnsi" w:hAnsiTheme="minorHAnsi" w:cstheme="minorHAnsi"/>
        </w:rPr>
      </w:pPr>
    </w:p>
    <w:p w:rsidR="002C458D" w:rsidRDefault="002C458D" w:rsidP="00DA4594">
      <w:pPr>
        <w:pStyle w:val="SectionName"/>
        <w:spacing w:before="0"/>
        <w:rPr>
          <w:rFonts w:asciiTheme="minorHAnsi" w:hAnsiTheme="minorHAnsi" w:cstheme="minorHAnsi"/>
        </w:rPr>
        <w:sectPr w:rsidR="002C458D" w:rsidSect="00451DD1">
          <w:headerReference w:type="default" r:id="rId13"/>
          <w:footerReference w:type="default" r:id="rId14"/>
          <w:pgSz w:w="12240" w:h="15840" w:code="1"/>
          <w:pgMar w:top="1440" w:right="1440" w:bottom="1440" w:left="1440" w:header="720" w:footer="720" w:gutter="0"/>
          <w:pgNumType w:fmt="lowerRoman" w:start="1"/>
          <w:cols w:space="187"/>
          <w:docGrid w:linePitch="360"/>
        </w:sectPr>
      </w:pPr>
    </w:p>
    <w:p w:rsidR="00254EAA" w:rsidRDefault="0025173F" w:rsidP="00DA4594">
      <w:pPr>
        <w:pStyle w:val="SectionName"/>
        <w:spacing w:before="0"/>
      </w:pPr>
      <w:r>
        <w:rPr>
          <w:rFonts w:asciiTheme="minorHAnsi" w:hAnsiTheme="minorHAnsi" w:cstheme="minorHAnsi"/>
        </w:rPr>
        <w:lastRenderedPageBreak/>
        <w:t>Table of 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0532ED" w:rsidRPr="000532ED">
        <w:rPr>
          <w:rFonts w:asciiTheme="minorHAnsi" w:hAnsiTheme="minorHAnsi" w:cstheme="minorHAnsi"/>
          <w:b w:val="0"/>
          <w:caps w:val="0"/>
          <w:noProof w:val="0"/>
          <w:color w:val="000000"/>
          <w:sz w:val="22"/>
          <w:szCs w:val="22"/>
        </w:rPr>
        <w:fldChar w:fldCharType="begin"/>
      </w:r>
      <w:r w:rsidR="00547AE7" w:rsidRPr="007009F1">
        <w:rPr>
          <w:rFonts w:asciiTheme="minorHAnsi" w:hAnsiTheme="minorHAnsi" w:cstheme="minorHAnsi"/>
          <w:b w:val="0"/>
          <w:sz w:val="22"/>
          <w:szCs w:val="22"/>
        </w:rPr>
        <w:instrText xml:space="preserve"> TOC \o "1-3" \h \z \t "Section Head (Headings),1,Section Name,1" </w:instrText>
      </w:r>
      <w:r w:rsidR="000532ED" w:rsidRPr="000532ED">
        <w:rPr>
          <w:rFonts w:asciiTheme="minorHAnsi" w:hAnsiTheme="minorHAnsi" w:cstheme="minorHAnsi"/>
          <w:b w:val="0"/>
          <w:caps w:val="0"/>
          <w:noProof w:val="0"/>
          <w:color w:val="000000"/>
          <w:sz w:val="22"/>
          <w:szCs w:val="22"/>
        </w:rPr>
        <w:fldChar w:fldCharType="separate"/>
      </w:r>
    </w:p>
    <w:p w:rsidR="00254EAA" w:rsidRDefault="000532ED">
      <w:pPr>
        <w:pStyle w:val="TOC1"/>
        <w:rPr>
          <w:rFonts w:asciiTheme="minorHAnsi" w:eastAsiaTheme="minorEastAsia" w:hAnsiTheme="minorHAnsi" w:cstheme="minorBidi"/>
          <w:noProof/>
          <w:color w:val="auto"/>
          <w:sz w:val="22"/>
          <w:szCs w:val="22"/>
        </w:rPr>
      </w:pPr>
      <w:hyperlink w:anchor="_Toc373613641" w:history="1">
        <w:r w:rsidR="00254EAA" w:rsidRPr="000965EE">
          <w:rPr>
            <w:rStyle w:val="Hyperlink"/>
            <w:rFonts w:cstheme="minorHAnsi"/>
            <w:noProof/>
          </w:rPr>
          <w:t>Table of Contents</w:t>
        </w:r>
        <w:r w:rsidR="00254EAA">
          <w:rPr>
            <w:noProof/>
            <w:webHidden/>
          </w:rPr>
          <w:tab/>
        </w:r>
        <w:r>
          <w:rPr>
            <w:noProof/>
            <w:webHidden/>
          </w:rPr>
          <w:fldChar w:fldCharType="begin"/>
        </w:r>
        <w:r w:rsidR="00254EAA">
          <w:rPr>
            <w:noProof/>
            <w:webHidden/>
          </w:rPr>
          <w:instrText xml:space="preserve"> PAGEREF _Toc373613641 \h </w:instrText>
        </w:r>
        <w:r>
          <w:rPr>
            <w:noProof/>
            <w:webHidden/>
          </w:rPr>
        </w:r>
        <w:r>
          <w:rPr>
            <w:noProof/>
            <w:webHidden/>
          </w:rPr>
          <w:fldChar w:fldCharType="separate"/>
        </w:r>
        <w:r w:rsidR="000778D7">
          <w:rPr>
            <w:noProof/>
            <w:webHidden/>
          </w:rPr>
          <w:t>i</w:t>
        </w:r>
        <w:r>
          <w:rPr>
            <w:noProof/>
            <w:webHidden/>
          </w:rPr>
          <w:fldChar w:fldCharType="end"/>
        </w:r>
      </w:hyperlink>
    </w:p>
    <w:p w:rsidR="00254EAA" w:rsidRDefault="000532ED">
      <w:pPr>
        <w:pStyle w:val="TOC1"/>
        <w:rPr>
          <w:rFonts w:asciiTheme="minorHAnsi" w:eastAsiaTheme="minorEastAsia" w:hAnsiTheme="minorHAnsi" w:cstheme="minorBidi"/>
          <w:noProof/>
          <w:color w:val="auto"/>
          <w:sz w:val="22"/>
          <w:szCs w:val="22"/>
        </w:rPr>
      </w:pPr>
      <w:hyperlink w:anchor="_Toc373613642" w:history="1">
        <w:r w:rsidR="00254EAA" w:rsidRPr="000965EE">
          <w:rPr>
            <w:rStyle w:val="Hyperlink"/>
            <w:noProof/>
          </w:rPr>
          <w:t>1.</w:t>
        </w:r>
        <w:r w:rsidR="00254EAA">
          <w:rPr>
            <w:rFonts w:asciiTheme="minorHAnsi" w:eastAsiaTheme="minorEastAsia" w:hAnsiTheme="minorHAnsi" w:cstheme="minorBidi"/>
            <w:noProof/>
            <w:color w:val="auto"/>
            <w:sz w:val="22"/>
            <w:szCs w:val="22"/>
          </w:rPr>
          <w:tab/>
        </w:r>
        <w:r w:rsidR="00254EAA" w:rsidRPr="000965EE">
          <w:rPr>
            <w:rStyle w:val="Hyperlink"/>
            <w:noProof/>
          </w:rPr>
          <w:t>Introduction</w:t>
        </w:r>
        <w:r w:rsidR="00254EAA">
          <w:rPr>
            <w:noProof/>
            <w:webHidden/>
          </w:rPr>
          <w:tab/>
        </w:r>
        <w:r>
          <w:rPr>
            <w:noProof/>
            <w:webHidden/>
          </w:rPr>
          <w:fldChar w:fldCharType="begin"/>
        </w:r>
        <w:r w:rsidR="00254EAA">
          <w:rPr>
            <w:noProof/>
            <w:webHidden/>
          </w:rPr>
          <w:instrText xml:space="preserve"> PAGEREF _Toc373613642 \h </w:instrText>
        </w:r>
        <w:r>
          <w:rPr>
            <w:noProof/>
            <w:webHidden/>
          </w:rPr>
        </w:r>
        <w:r>
          <w:rPr>
            <w:noProof/>
            <w:webHidden/>
          </w:rPr>
          <w:fldChar w:fldCharType="separate"/>
        </w:r>
        <w:r w:rsidR="000778D7">
          <w:rPr>
            <w:noProof/>
            <w:webHidden/>
          </w:rPr>
          <w:t>1</w:t>
        </w:r>
        <w:r>
          <w:rPr>
            <w:noProof/>
            <w:webHidden/>
          </w:rPr>
          <w:fldChar w:fldCharType="end"/>
        </w:r>
      </w:hyperlink>
    </w:p>
    <w:p w:rsidR="00254EAA" w:rsidRDefault="000532ED">
      <w:pPr>
        <w:pStyle w:val="TOC1"/>
        <w:rPr>
          <w:rFonts w:asciiTheme="minorHAnsi" w:eastAsiaTheme="minorEastAsia" w:hAnsiTheme="minorHAnsi" w:cstheme="minorBidi"/>
          <w:noProof/>
          <w:color w:val="auto"/>
          <w:sz w:val="22"/>
          <w:szCs w:val="22"/>
        </w:rPr>
      </w:pPr>
      <w:hyperlink w:anchor="_Toc373613643" w:history="1">
        <w:r w:rsidR="00254EAA" w:rsidRPr="000965EE">
          <w:rPr>
            <w:rStyle w:val="Hyperlink"/>
            <w:noProof/>
          </w:rPr>
          <w:t>2.</w:t>
        </w:r>
        <w:r w:rsidR="00254EAA">
          <w:rPr>
            <w:rFonts w:asciiTheme="minorHAnsi" w:eastAsiaTheme="minorEastAsia" w:hAnsiTheme="minorHAnsi" w:cstheme="minorBidi"/>
            <w:noProof/>
            <w:color w:val="auto"/>
            <w:sz w:val="22"/>
            <w:szCs w:val="22"/>
          </w:rPr>
          <w:tab/>
        </w:r>
        <w:r w:rsidR="00254EAA" w:rsidRPr="000965EE">
          <w:rPr>
            <w:rStyle w:val="Hyperlink"/>
            <w:noProof/>
          </w:rPr>
          <w:t>Overview of Benefits and Costs of the Proposed Secure Treatment Unit</w:t>
        </w:r>
        <w:r w:rsidR="00254EAA">
          <w:rPr>
            <w:noProof/>
            <w:webHidden/>
          </w:rPr>
          <w:tab/>
        </w:r>
        <w:r>
          <w:rPr>
            <w:noProof/>
            <w:webHidden/>
          </w:rPr>
          <w:fldChar w:fldCharType="begin"/>
        </w:r>
        <w:r w:rsidR="00254EAA">
          <w:rPr>
            <w:noProof/>
            <w:webHidden/>
          </w:rPr>
          <w:instrText xml:space="preserve"> PAGEREF _Toc373613643 \h </w:instrText>
        </w:r>
        <w:r>
          <w:rPr>
            <w:noProof/>
            <w:webHidden/>
          </w:rPr>
        </w:r>
        <w:r>
          <w:rPr>
            <w:noProof/>
            <w:webHidden/>
          </w:rPr>
          <w:fldChar w:fldCharType="separate"/>
        </w:r>
        <w:r w:rsidR="000778D7">
          <w:rPr>
            <w:noProof/>
            <w:webHidden/>
          </w:rPr>
          <w:t>2</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44" w:history="1">
        <w:r w:rsidR="00254EAA" w:rsidRPr="000965EE">
          <w:rPr>
            <w:rStyle w:val="Hyperlink"/>
            <w:noProof/>
          </w:rPr>
          <w:t>2.1.</w:t>
        </w:r>
        <w:r w:rsidR="00254EAA">
          <w:rPr>
            <w:rFonts w:asciiTheme="minorHAnsi" w:eastAsiaTheme="minorEastAsia" w:hAnsiTheme="minorHAnsi" w:cstheme="minorBidi"/>
            <w:noProof/>
            <w:color w:val="auto"/>
            <w:sz w:val="22"/>
            <w:szCs w:val="22"/>
          </w:rPr>
          <w:tab/>
        </w:r>
        <w:r w:rsidR="00254EAA" w:rsidRPr="000965EE">
          <w:rPr>
            <w:rStyle w:val="Hyperlink"/>
            <w:noProof/>
          </w:rPr>
          <w:t>Benefits of the Proposed FSTU</w:t>
        </w:r>
        <w:r w:rsidR="00254EAA">
          <w:rPr>
            <w:noProof/>
            <w:webHidden/>
          </w:rPr>
          <w:tab/>
        </w:r>
        <w:r>
          <w:rPr>
            <w:noProof/>
            <w:webHidden/>
          </w:rPr>
          <w:fldChar w:fldCharType="begin"/>
        </w:r>
        <w:r w:rsidR="00254EAA">
          <w:rPr>
            <w:noProof/>
            <w:webHidden/>
          </w:rPr>
          <w:instrText xml:space="preserve"> PAGEREF _Toc373613644 \h </w:instrText>
        </w:r>
        <w:r>
          <w:rPr>
            <w:noProof/>
            <w:webHidden/>
          </w:rPr>
        </w:r>
        <w:r>
          <w:rPr>
            <w:noProof/>
            <w:webHidden/>
          </w:rPr>
          <w:fldChar w:fldCharType="separate"/>
        </w:r>
        <w:r w:rsidR="000778D7">
          <w:rPr>
            <w:noProof/>
            <w:webHidden/>
          </w:rPr>
          <w:t>2</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45" w:history="1">
        <w:r w:rsidR="00254EAA" w:rsidRPr="000965EE">
          <w:rPr>
            <w:rStyle w:val="Hyperlink"/>
            <w:noProof/>
          </w:rPr>
          <w:t>2.2.</w:t>
        </w:r>
        <w:r w:rsidR="00254EAA">
          <w:rPr>
            <w:rFonts w:asciiTheme="minorHAnsi" w:eastAsiaTheme="minorEastAsia" w:hAnsiTheme="minorHAnsi" w:cstheme="minorBidi"/>
            <w:noProof/>
            <w:color w:val="auto"/>
            <w:sz w:val="22"/>
            <w:szCs w:val="22"/>
          </w:rPr>
          <w:tab/>
        </w:r>
        <w:r w:rsidR="00254EAA" w:rsidRPr="000965EE">
          <w:rPr>
            <w:rStyle w:val="Hyperlink"/>
            <w:noProof/>
          </w:rPr>
          <w:t>Costs of the Proposed FSTU</w:t>
        </w:r>
        <w:r w:rsidR="00254EAA">
          <w:rPr>
            <w:noProof/>
            <w:webHidden/>
          </w:rPr>
          <w:tab/>
        </w:r>
        <w:r>
          <w:rPr>
            <w:noProof/>
            <w:webHidden/>
          </w:rPr>
          <w:fldChar w:fldCharType="begin"/>
        </w:r>
        <w:r w:rsidR="00254EAA">
          <w:rPr>
            <w:noProof/>
            <w:webHidden/>
          </w:rPr>
          <w:instrText xml:space="preserve"> PAGEREF _Toc373613645 \h </w:instrText>
        </w:r>
        <w:r>
          <w:rPr>
            <w:noProof/>
            <w:webHidden/>
          </w:rPr>
        </w:r>
        <w:r>
          <w:rPr>
            <w:noProof/>
            <w:webHidden/>
          </w:rPr>
          <w:fldChar w:fldCharType="separate"/>
        </w:r>
        <w:r w:rsidR="000778D7">
          <w:rPr>
            <w:noProof/>
            <w:webHidden/>
          </w:rPr>
          <w:t>5</w:t>
        </w:r>
        <w:r>
          <w:rPr>
            <w:noProof/>
            <w:webHidden/>
          </w:rPr>
          <w:fldChar w:fldCharType="end"/>
        </w:r>
      </w:hyperlink>
    </w:p>
    <w:p w:rsidR="00254EAA" w:rsidRDefault="000532ED">
      <w:pPr>
        <w:pStyle w:val="TOC1"/>
        <w:rPr>
          <w:rFonts w:asciiTheme="minorHAnsi" w:eastAsiaTheme="minorEastAsia" w:hAnsiTheme="minorHAnsi" w:cstheme="minorBidi"/>
          <w:noProof/>
          <w:color w:val="auto"/>
          <w:sz w:val="22"/>
          <w:szCs w:val="22"/>
        </w:rPr>
      </w:pPr>
      <w:hyperlink w:anchor="_Toc373613646" w:history="1">
        <w:r w:rsidR="00254EAA" w:rsidRPr="000965EE">
          <w:rPr>
            <w:rStyle w:val="Hyperlink"/>
            <w:noProof/>
          </w:rPr>
          <w:t>3.</w:t>
        </w:r>
        <w:r w:rsidR="00254EAA">
          <w:rPr>
            <w:rFonts w:asciiTheme="minorHAnsi" w:eastAsiaTheme="minorEastAsia" w:hAnsiTheme="minorHAnsi" w:cstheme="minorBidi"/>
            <w:noProof/>
            <w:color w:val="auto"/>
            <w:sz w:val="22"/>
            <w:szCs w:val="22"/>
          </w:rPr>
          <w:tab/>
        </w:r>
        <w:r w:rsidR="00254EAA" w:rsidRPr="000965EE">
          <w:rPr>
            <w:rStyle w:val="Hyperlink"/>
            <w:noProof/>
          </w:rPr>
          <w:t>Update Scope and Approach</w:t>
        </w:r>
        <w:r w:rsidR="00254EAA">
          <w:rPr>
            <w:noProof/>
            <w:webHidden/>
          </w:rPr>
          <w:tab/>
        </w:r>
        <w:r>
          <w:rPr>
            <w:noProof/>
            <w:webHidden/>
          </w:rPr>
          <w:fldChar w:fldCharType="begin"/>
        </w:r>
        <w:r w:rsidR="00254EAA">
          <w:rPr>
            <w:noProof/>
            <w:webHidden/>
          </w:rPr>
          <w:instrText xml:space="preserve"> PAGEREF _Toc373613646 \h </w:instrText>
        </w:r>
        <w:r>
          <w:rPr>
            <w:noProof/>
            <w:webHidden/>
          </w:rPr>
        </w:r>
        <w:r>
          <w:rPr>
            <w:noProof/>
            <w:webHidden/>
          </w:rPr>
          <w:fldChar w:fldCharType="separate"/>
        </w:r>
        <w:r w:rsidR="000778D7">
          <w:rPr>
            <w:noProof/>
            <w:webHidden/>
          </w:rPr>
          <w:t>6</w:t>
        </w:r>
        <w:r>
          <w:rPr>
            <w:noProof/>
            <w:webHidden/>
          </w:rPr>
          <w:fldChar w:fldCharType="end"/>
        </w:r>
      </w:hyperlink>
    </w:p>
    <w:p w:rsidR="00254EAA" w:rsidRDefault="000532ED">
      <w:pPr>
        <w:pStyle w:val="TOC1"/>
        <w:rPr>
          <w:rFonts w:asciiTheme="minorHAnsi" w:eastAsiaTheme="minorEastAsia" w:hAnsiTheme="minorHAnsi" w:cstheme="minorBidi"/>
          <w:noProof/>
          <w:color w:val="auto"/>
          <w:sz w:val="22"/>
          <w:szCs w:val="22"/>
        </w:rPr>
      </w:pPr>
      <w:hyperlink w:anchor="_Toc373613647" w:history="1">
        <w:r w:rsidR="00254EAA" w:rsidRPr="000965EE">
          <w:rPr>
            <w:rStyle w:val="Hyperlink"/>
            <w:noProof/>
          </w:rPr>
          <w:t>4.</w:t>
        </w:r>
        <w:r w:rsidR="00254EAA">
          <w:rPr>
            <w:rFonts w:asciiTheme="minorHAnsi" w:eastAsiaTheme="minorEastAsia" w:hAnsiTheme="minorHAnsi" w:cstheme="minorBidi"/>
            <w:noProof/>
            <w:color w:val="auto"/>
            <w:sz w:val="22"/>
            <w:szCs w:val="22"/>
          </w:rPr>
          <w:tab/>
        </w:r>
        <w:r w:rsidR="00254EAA" w:rsidRPr="000965EE">
          <w:rPr>
            <w:rStyle w:val="Hyperlink"/>
            <w:noProof/>
          </w:rPr>
          <w:t>Results</w:t>
        </w:r>
        <w:r w:rsidR="00254EAA">
          <w:rPr>
            <w:noProof/>
            <w:webHidden/>
          </w:rPr>
          <w:tab/>
        </w:r>
        <w:r>
          <w:rPr>
            <w:noProof/>
            <w:webHidden/>
          </w:rPr>
          <w:fldChar w:fldCharType="begin"/>
        </w:r>
        <w:r w:rsidR="00254EAA">
          <w:rPr>
            <w:noProof/>
            <w:webHidden/>
          </w:rPr>
          <w:instrText xml:space="preserve"> PAGEREF _Toc373613647 \h </w:instrText>
        </w:r>
        <w:r>
          <w:rPr>
            <w:noProof/>
            <w:webHidden/>
          </w:rPr>
        </w:r>
        <w:r>
          <w:rPr>
            <w:noProof/>
            <w:webHidden/>
          </w:rPr>
          <w:fldChar w:fldCharType="separate"/>
        </w:r>
        <w:r w:rsidR="000778D7">
          <w:rPr>
            <w:noProof/>
            <w:webHidden/>
          </w:rPr>
          <w:t>7</w:t>
        </w:r>
        <w:r>
          <w:rPr>
            <w:noProof/>
            <w:webHidden/>
          </w:rPr>
          <w:fldChar w:fldCharType="end"/>
        </w:r>
      </w:hyperlink>
    </w:p>
    <w:p w:rsidR="00254EAA" w:rsidRDefault="000532ED">
      <w:pPr>
        <w:pStyle w:val="TOC1"/>
        <w:rPr>
          <w:rFonts w:asciiTheme="minorHAnsi" w:eastAsiaTheme="minorEastAsia" w:hAnsiTheme="minorHAnsi" w:cstheme="minorBidi"/>
          <w:noProof/>
          <w:color w:val="auto"/>
          <w:sz w:val="22"/>
          <w:szCs w:val="22"/>
        </w:rPr>
      </w:pPr>
      <w:hyperlink w:anchor="_Toc373613648" w:history="1">
        <w:r w:rsidR="00254EAA" w:rsidRPr="000965EE">
          <w:rPr>
            <w:rStyle w:val="Hyperlink"/>
            <w:noProof/>
          </w:rPr>
          <w:t>Appendix 1: Summary of Input Assumptions</w:t>
        </w:r>
        <w:r w:rsidR="00254EAA">
          <w:rPr>
            <w:noProof/>
            <w:webHidden/>
          </w:rPr>
          <w:tab/>
        </w:r>
        <w:r>
          <w:rPr>
            <w:noProof/>
            <w:webHidden/>
          </w:rPr>
          <w:fldChar w:fldCharType="begin"/>
        </w:r>
        <w:r w:rsidR="00254EAA">
          <w:rPr>
            <w:noProof/>
            <w:webHidden/>
          </w:rPr>
          <w:instrText xml:space="preserve"> PAGEREF _Toc373613648 \h </w:instrText>
        </w:r>
        <w:r>
          <w:rPr>
            <w:noProof/>
            <w:webHidden/>
          </w:rPr>
        </w:r>
        <w:r>
          <w:rPr>
            <w:noProof/>
            <w:webHidden/>
          </w:rPr>
          <w:fldChar w:fldCharType="separate"/>
        </w:r>
        <w:r w:rsidR="000778D7">
          <w:rPr>
            <w:noProof/>
            <w:webHidden/>
          </w:rPr>
          <w:t>12</w:t>
        </w:r>
        <w:r>
          <w:rPr>
            <w:noProof/>
            <w:webHidden/>
          </w:rPr>
          <w:fldChar w:fldCharType="end"/>
        </w:r>
      </w:hyperlink>
    </w:p>
    <w:p w:rsidR="00254EAA" w:rsidRDefault="000532ED">
      <w:pPr>
        <w:pStyle w:val="TOC1"/>
        <w:rPr>
          <w:rFonts w:asciiTheme="minorHAnsi" w:eastAsiaTheme="minorEastAsia" w:hAnsiTheme="minorHAnsi" w:cstheme="minorBidi"/>
          <w:noProof/>
          <w:color w:val="auto"/>
          <w:sz w:val="22"/>
          <w:szCs w:val="22"/>
        </w:rPr>
      </w:pPr>
      <w:hyperlink w:anchor="_Toc373613649" w:history="1">
        <w:r w:rsidR="00254EAA" w:rsidRPr="000965EE">
          <w:rPr>
            <w:rStyle w:val="Hyperlink"/>
            <w:noProof/>
          </w:rPr>
          <w:t>Appendix 2: Development of Updated Input Assumptions</w:t>
        </w:r>
        <w:r w:rsidR="00254EAA">
          <w:rPr>
            <w:noProof/>
            <w:webHidden/>
          </w:rPr>
          <w:tab/>
        </w:r>
        <w:r>
          <w:rPr>
            <w:noProof/>
            <w:webHidden/>
          </w:rPr>
          <w:fldChar w:fldCharType="begin"/>
        </w:r>
        <w:r w:rsidR="00254EAA">
          <w:rPr>
            <w:noProof/>
            <w:webHidden/>
          </w:rPr>
          <w:instrText xml:space="preserve"> PAGEREF _Toc373613649 \h </w:instrText>
        </w:r>
        <w:r>
          <w:rPr>
            <w:noProof/>
            <w:webHidden/>
          </w:rPr>
        </w:r>
        <w:r>
          <w:rPr>
            <w:noProof/>
            <w:webHidden/>
          </w:rPr>
          <w:fldChar w:fldCharType="separate"/>
        </w:r>
        <w:r w:rsidR="000778D7">
          <w:rPr>
            <w:noProof/>
            <w:webHidden/>
          </w:rPr>
          <w:t>21</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50" w:history="1">
        <w:r w:rsidR="00254EAA" w:rsidRPr="000965EE">
          <w:rPr>
            <w:rStyle w:val="Hyperlink"/>
            <w:noProof/>
          </w:rPr>
          <w:t>Discount Rate to Discount Future Costs and Benefits</w:t>
        </w:r>
        <w:r w:rsidR="00254EAA">
          <w:rPr>
            <w:noProof/>
            <w:webHidden/>
          </w:rPr>
          <w:tab/>
        </w:r>
        <w:r>
          <w:rPr>
            <w:noProof/>
            <w:webHidden/>
          </w:rPr>
          <w:fldChar w:fldCharType="begin"/>
        </w:r>
        <w:r w:rsidR="00254EAA">
          <w:rPr>
            <w:noProof/>
            <w:webHidden/>
          </w:rPr>
          <w:instrText xml:space="preserve"> PAGEREF _Toc373613650 \h </w:instrText>
        </w:r>
        <w:r>
          <w:rPr>
            <w:noProof/>
            <w:webHidden/>
          </w:rPr>
        </w:r>
        <w:r>
          <w:rPr>
            <w:noProof/>
            <w:webHidden/>
          </w:rPr>
          <w:fldChar w:fldCharType="separate"/>
        </w:r>
        <w:r w:rsidR="000778D7">
          <w:rPr>
            <w:noProof/>
            <w:webHidden/>
          </w:rPr>
          <w:t>21</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51" w:history="1">
        <w:r w:rsidR="00254EAA" w:rsidRPr="000965EE">
          <w:rPr>
            <w:rStyle w:val="Hyperlink"/>
            <w:noProof/>
          </w:rPr>
          <w:t>Data Assumptions Used, Discussion and Update</w:t>
        </w:r>
        <w:r w:rsidR="00254EAA">
          <w:rPr>
            <w:noProof/>
            <w:webHidden/>
          </w:rPr>
          <w:tab/>
        </w:r>
        <w:r>
          <w:rPr>
            <w:noProof/>
            <w:webHidden/>
          </w:rPr>
          <w:fldChar w:fldCharType="begin"/>
        </w:r>
        <w:r w:rsidR="00254EAA">
          <w:rPr>
            <w:noProof/>
            <w:webHidden/>
          </w:rPr>
          <w:instrText xml:space="preserve"> PAGEREF _Toc373613651 \h </w:instrText>
        </w:r>
        <w:r>
          <w:rPr>
            <w:noProof/>
            <w:webHidden/>
          </w:rPr>
        </w:r>
        <w:r>
          <w:rPr>
            <w:noProof/>
            <w:webHidden/>
          </w:rPr>
          <w:fldChar w:fldCharType="separate"/>
        </w:r>
        <w:r w:rsidR="000778D7">
          <w:rPr>
            <w:noProof/>
            <w:webHidden/>
          </w:rPr>
          <w:t>21</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52" w:history="1">
        <w:r w:rsidR="00254EAA" w:rsidRPr="000965EE">
          <w:rPr>
            <w:rStyle w:val="Hyperlink"/>
            <w:noProof/>
          </w:rPr>
          <w:t>Psychological, Safety, and Health Benefits to Staff and Inmates</w:t>
        </w:r>
        <w:r w:rsidR="00254EAA">
          <w:rPr>
            <w:noProof/>
            <w:webHidden/>
          </w:rPr>
          <w:tab/>
        </w:r>
        <w:r>
          <w:rPr>
            <w:noProof/>
            <w:webHidden/>
          </w:rPr>
          <w:fldChar w:fldCharType="begin"/>
        </w:r>
        <w:r w:rsidR="00254EAA">
          <w:rPr>
            <w:noProof/>
            <w:webHidden/>
          </w:rPr>
          <w:instrText xml:space="preserve"> PAGEREF _Toc373613652 \h </w:instrText>
        </w:r>
        <w:r>
          <w:rPr>
            <w:noProof/>
            <w:webHidden/>
          </w:rPr>
        </w:r>
        <w:r>
          <w:rPr>
            <w:noProof/>
            <w:webHidden/>
          </w:rPr>
          <w:fldChar w:fldCharType="separate"/>
        </w:r>
        <w:r w:rsidR="000778D7">
          <w:rPr>
            <w:noProof/>
            <w:webHidden/>
          </w:rPr>
          <w:t>22</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53" w:history="1">
        <w:r w:rsidR="00254EAA" w:rsidRPr="000965EE">
          <w:rPr>
            <w:rStyle w:val="Hyperlink"/>
            <w:noProof/>
          </w:rPr>
          <w:t>Data/Assumptions Used</w:t>
        </w:r>
        <w:r w:rsidR="00254EAA">
          <w:rPr>
            <w:noProof/>
            <w:webHidden/>
          </w:rPr>
          <w:tab/>
        </w:r>
        <w:r>
          <w:rPr>
            <w:noProof/>
            <w:webHidden/>
          </w:rPr>
          <w:fldChar w:fldCharType="begin"/>
        </w:r>
        <w:r w:rsidR="00254EAA">
          <w:rPr>
            <w:noProof/>
            <w:webHidden/>
          </w:rPr>
          <w:instrText xml:space="preserve"> PAGEREF _Toc373613653 \h </w:instrText>
        </w:r>
        <w:r>
          <w:rPr>
            <w:noProof/>
            <w:webHidden/>
          </w:rPr>
        </w:r>
        <w:r>
          <w:rPr>
            <w:noProof/>
            <w:webHidden/>
          </w:rPr>
          <w:fldChar w:fldCharType="separate"/>
        </w:r>
        <w:r w:rsidR="000778D7">
          <w:rPr>
            <w:noProof/>
            <w:webHidden/>
          </w:rPr>
          <w:t>22</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54" w:history="1">
        <w:r w:rsidR="00254EAA" w:rsidRPr="000965EE">
          <w:rPr>
            <w:rStyle w:val="Hyperlink"/>
            <w:noProof/>
          </w:rPr>
          <w:t>Discussion of Data and Input Updates</w:t>
        </w:r>
        <w:r w:rsidR="00254EAA">
          <w:rPr>
            <w:noProof/>
            <w:webHidden/>
          </w:rPr>
          <w:tab/>
        </w:r>
        <w:r>
          <w:rPr>
            <w:noProof/>
            <w:webHidden/>
          </w:rPr>
          <w:fldChar w:fldCharType="begin"/>
        </w:r>
        <w:r w:rsidR="00254EAA">
          <w:rPr>
            <w:noProof/>
            <w:webHidden/>
          </w:rPr>
          <w:instrText xml:space="preserve"> PAGEREF _Toc373613654 \h </w:instrText>
        </w:r>
        <w:r>
          <w:rPr>
            <w:noProof/>
            <w:webHidden/>
          </w:rPr>
        </w:r>
        <w:r>
          <w:rPr>
            <w:noProof/>
            <w:webHidden/>
          </w:rPr>
          <w:fldChar w:fldCharType="separate"/>
        </w:r>
        <w:r w:rsidR="000778D7">
          <w:rPr>
            <w:noProof/>
            <w:webHidden/>
          </w:rPr>
          <w:t>23</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55" w:history="1">
        <w:r w:rsidR="00254EAA" w:rsidRPr="000965EE">
          <w:rPr>
            <w:rStyle w:val="Hyperlink"/>
            <w:noProof/>
          </w:rPr>
          <w:t>Future Psychiatric and Health Care Costs Avoided</w:t>
        </w:r>
        <w:r w:rsidR="00254EAA">
          <w:rPr>
            <w:noProof/>
            <w:webHidden/>
          </w:rPr>
          <w:tab/>
        </w:r>
        <w:r>
          <w:rPr>
            <w:noProof/>
            <w:webHidden/>
          </w:rPr>
          <w:fldChar w:fldCharType="begin"/>
        </w:r>
        <w:r w:rsidR="00254EAA">
          <w:rPr>
            <w:noProof/>
            <w:webHidden/>
          </w:rPr>
          <w:instrText xml:space="preserve"> PAGEREF _Toc373613655 \h </w:instrText>
        </w:r>
        <w:r>
          <w:rPr>
            <w:noProof/>
            <w:webHidden/>
          </w:rPr>
        </w:r>
        <w:r>
          <w:rPr>
            <w:noProof/>
            <w:webHidden/>
          </w:rPr>
          <w:fldChar w:fldCharType="separate"/>
        </w:r>
        <w:r w:rsidR="000778D7">
          <w:rPr>
            <w:noProof/>
            <w:webHidden/>
          </w:rPr>
          <w:t>36</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56" w:history="1">
        <w:r w:rsidR="00254EAA" w:rsidRPr="000965EE">
          <w:rPr>
            <w:rStyle w:val="Hyperlink"/>
            <w:noProof/>
          </w:rPr>
          <w:t>Data/Assumptions Used</w:t>
        </w:r>
        <w:r w:rsidR="00254EAA">
          <w:rPr>
            <w:noProof/>
            <w:webHidden/>
          </w:rPr>
          <w:tab/>
        </w:r>
        <w:r>
          <w:rPr>
            <w:noProof/>
            <w:webHidden/>
          </w:rPr>
          <w:fldChar w:fldCharType="begin"/>
        </w:r>
        <w:r w:rsidR="00254EAA">
          <w:rPr>
            <w:noProof/>
            <w:webHidden/>
          </w:rPr>
          <w:instrText xml:space="preserve"> PAGEREF _Toc373613656 \h </w:instrText>
        </w:r>
        <w:r>
          <w:rPr>
            <w:noProof/>
            <w:webHidden/>
          </w:rPr>
        </w:r>
        <w:r>
          <w:rPr>
            <w:noProof/>
            <w:webHidden/>
          </w:rPr>
          <w:fldChar w:fldCharType="separate"/>
        </w:r>
        <w:r w:rsidR="000778D7">
          <w:rPr>
            <w:noProof/>
            <w:webHidden/>
          </w:rPr>
          <w:t>36</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57" w:history="1">
        <w:r w:rsidR="00254EAA" w:rsidRPr="000965EE">
          <w:rPr>
            <w:rStyle w:val="Hyperlink"/>
            <w:noProof/>
          </w:rPr>
          <w:t>Discussion of Data and Input Updates</w:t>
        </w:r>
        <w:r w:rsidR="00254EAA">
          <w:rPr>
            <w:noProof/>
            <w:webHidden/>
          </w:rPr>
          <w:tab/>
        </w:r>
        <w:r>
          <w:rPr>
            <w:noProof/>
            <w:webHidden/>
          </w:rPr>
          <w:fldChar w:fldCharType="begin"/>
        </w:r>
        <w:r w:rsidR="00254EAA">
          <w:rPr>
            <w:noProof/>
            <w:webHidden/>
          </w:rPr>
          <w:instrText xml:space="preserve"> PAGEREF _Toc373613657 \h </w:instrText>
        </w:r>
        <w:r>
          <w:rPr>
            <w:noProof/>
            <w:webHidden/>
          </w:rPr>
        </w:r>
        <w:r>
          <w:rPr>
            <w:noProof/>
            <w:webHidden/>
          </w:rPr>
          <w:fldChar w:fldCharType="separate"/>
        </w:r>
        <w:r w:rsidR="000778D7">
          <w:rPr>
            <w:noProof/>
            <w:webHidden/>
          </w:rPr>
          <w:t>37</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58" w:history="1">
        <w:r w:rsidR="00254EAA" w:rsidRPr="000965EE">
          <w:rPr>
            <w:rStyle w:val="Hyperlink"/>
            <w:noProof/>
          </w:rPr>
          <w:t>Prison Justice Administration, and Victimization Costs</w:t>
        </w:r>
        <w:r w:rsidR="00254EAA">
          <w:rPr>
            <w:noProof/>
            <w:webHidden/>
          </w:rPr>
          <w:tab/>
        </w:r>
        <w:r>
          <w:rPr>
            <w:noProof/>
            <w:webHidden/>
          </w:rPr>
          <w:fldChar w:fldCharType="begin"/>
        </w:r>
        <w:r w:rsidR="00254EAA">
          <w:rPr>
            <w:noProof/>
            <w:webHidden/>
          </w:rPr>
          <w:instrText xml:space="preserve"> PAGEREF _Toc373613658 \h </w:instrText>
        </w:r>
        <w:r>
          <w:rPr>
            <w:noProof/>
            <w:webHidden/>
          </w:rPr>
        </w:r>
        <w:r>
          <w:rPr>
            <w:noProof/>
            <w:webHidden/>
          </w:rPr>
          <w:fldChar w:fldCharType="separate"/>
        </w:r>
        <w:r w:rsidR="000778D7">
          <w:rPr>
            <w:noProof/>
            <w:webHidden/>
          </w:rPr>
          <w:t>41</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59" w:history="1">
        <w:r w:rsidR="00254EAA" w:rsidRPr="000965EE">
          <w:rPr>
            <w:rStyle w:val="Hyperlink"/>
            <w:noProof/>
          </w:rPr>
          <w:t>Data/Assumptions Used</w:t>
        </w:r>
        <w:r w:rsidR="00254EAA">
          <w:rPr>
            <w:noProof/>
            <w:webHidden/>
          </w:rPr>
          <w:tab/>
        </w:r>
        <w:r>
          <w:rPr>
            <w:noProof/>
            <w:webHidden/>
          </w:rPr>
          <w:fldChar w:fldCharType="begin"/>
        </w:r>
        <w:r w:rsidR="00254EAA">
          <w:rPr>
            <w:noProof/>
            <w:webHidden/>
          </w:rPr>
          <w:instrText xml:space="preserve"> PAGEREF _Toc373613659 \h </w:instrText>
        </w:r>
        <w:r>
          <w:rPr>
            <w:noProof/>
            <w:webHidden/>
          </w:rPr>
        </w:r>
        <w:r>
          <w:rPr>
            <w:noProof/>
            <w:webHidden/>
          </w:rPr>
          <w:fldChar w:fldCharType="separate"/>
        </w:r>
        <w:r w:rsidR="000778D7">
          <w:rPr>
            <w:noProof/>
            <w:webHidden/>
          </w:rPr>
          <w:t>41</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60" w:history="1">
        <w:r w:rsidR="00254EAA" w:rsidRPr="000965EE">
          <w:rPr>
            <w:rStyle w:val="Hyperlink"/>
            <w:noProof/>
          </w:rPr>
          <w:t>Discussion of Data and Input Updates</w:t>
        </w:r>
        <w:r w:rsidR="00254EAA">
          <w:rPr>
            <w:noProof/>
            <w:webHidden/>
          </w:rPr>
          <w:tab/>
        </w:r>
        <w:r>
          <w:rPr>
            <w:noProof/>
            <w:webHidden/>
          </w:rPr>
          <w:fldChar w:fldCharType="begin"/>
        </w:r>
        <w:r w:rsidR="00254EAA">
          <w:rPr>
            <w:noProof/>
            <w:webHidden/>
          </w:rPr>
          <w:instrText xml:space="preserve"> PAGEREF _Toc373613660 \h </w:instrText>
        </w:r>
        <w:r>
          <w:rPr>
            <w:noProof/>
            <w:webHidden/>
          </w:rPr>
        </w:r>
        <w:r>
          <w:rPr>
            <w:noProof/>
            <w:webHidden/>
          </w:rPr>
          <w:fldChar w:fldCharType="separate"/>
        </w:r>
        <w:r w:rsidR="000778D7">
          <w:rPr>
            <w:noProof/>
            <w:webHidden/>
          </w:rPr>
          <w:t>42</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61" w:history="1">
        <w:r w:rsidR="00254EAA" w:rsidRPr="000965EE">
          <w:rPr>
            <w:rStyle w:val="Hyperlink"/>
            <w:noProof/>
          </w:rPr>
          <w:t>Administrative, Legal and Policing Cost Savings due to Reduced Re-contacted Recidivism</w:t>
        </w:r>
        <w:r w:rsidR="00254EAA">
          <w:rPr>
            <w:noProof/>
            <w:webHidden/>
          </w:rPr>
          <w:tab/>
        </w:r>
        <w:r>
          <w:rPr>
            <w:noProof/>
            <w:webHidden/>
          </w:rPr>
          <w:fldChar w:fldCharType="begin"/>
        </w:r>
        <w:r w:rsidR="00254EAA">
          <w:rPr>
            <w:noProof/>
            <w:webHidden/>
          </w:rPr>
          <w:instrText xml:space="preserve"> PAGEREF _Toc373613661 \h </w:instrText>
        </w:r>
        <w:r>
          <w:rPr>
            <w:noProof/>
            <w:webHidden/>
          </w:rPr>
        </w:r>
        <w:r>
          <w:rPr>
            <w:noProof/>
            <w:webHidden/>
          </w:rPr>
          <w:fldChar w:fldCharType="separate"/>
        </w:r>
        <w:r w:rsidR="000778D7">
          <w:rPr>
            <w:noProof/>
            <w:webHidden/>
          </w:rPr>
          <w:t>43</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62" w:history="1">
        <w:r w:rsidR="00254EAA" w:rsidRPr="000965EE">
          <w:rPr>
            <w:rStyle w:val="Hyperlink"/>
            <w:noProof/>
          </w:rPr>
          <w:t>Data/Assumptions Used</w:t>
        </w:r>
        <w:r w:rsidR="00254EAA">
          <w:rPr>
            <w:noProof/>
            <w:webHidden/>
          </w:rPr>
          <w:tab/>
        </w:r>
        <w:r>
          <w:rPr>
            <w:noProof/>
            <w:webHidden/>
          </w:rPr>
          <w:fldChar w:fldCharType="begin"/>
        </w:r>
        <w:r w:rsidR="00254EAA">
          <w:rPr>
            <w:noProof/>
            <w:webHidden/>
          </w:rPr>
          <w:instrText xml:space="preserve"> PAGEREF _Toc373613662 \h </w:instrText>
        </w:r>
        <w:r>
          <w:rPr>
            <w:noProof/>
            <w:webHidden/>
          </w:rPr>
        </w:r>
        <w:r>
          <w:rPr>
            <w:noProof/>
            <w:webHidden/>
          </w:rPr>
          <w:fldChar w:fldCharType="separate"/>
        </w:r>
        <w:r w:rsidR="000778D7">
          <w:rPr>
            <w:noProof/>
            <w:webHidden/>
          </w:rPr>
          <w:t>43</w:t>
        </w:r>
        <w:r>
          <w:rPr>
            <w:noProof/>
            <w:webHidden/>
          </w:rPr>
          <w:fldChar w:fldCharType="end"/>
        </w:r>
      </w:hyperlink>
    </w:p>
    <w:p w:rsidR="00254EAA" w:rsidRDefault="000532ED">
      <w:pPr>
        <w:pStyle w:val="TOC3"/>
        <w:rPr>
          <w:rFonts w:asciiTheme="minorHAnsi" w:eastAsiaTheme="minorEastAsia" w:hAnsiTheme="minorHAnsi" w:cstheme="minorBidi"/>
          <w:noProof/>
          <w:color w:val="auto"/>
          <w:sz w:val="22"/>
          <w:szCs w:val="22"/>
        </w:rPr>
      </w:pPr>
      <w:hyperlink w:anchor="_Toc373613663" w:history="1">
        <w:r w:rsidR="00254EAA" w:rsidRPr="000965EE">
          <w:rPr>
            <w:rStyle w:val="Hyperlink"/>
            <w:noProof/>
          </w:rPr>
          <w:t>Discussion of Data and Input Updates</w:t>
        </w:r>
        <w:r w:rsidR="00254EAA">
          <w:rPr>
            <w:noProof/>
            <w:webHidden/>
          </w:rPr>
          <w:tab/>
        </w:r>
        <w:r>
          <w:rPr>
            <w:noProof/>
            <w:webHidden/>
          </w:rPr>
          <w:fldChar w:fldCharType="begin"/>
        </w:r>
        <w:r w:rsidR="00254EAA">
          <w:rPr>
            <w:noProof/>
            <w:webHidden/>
          </w:rPr>
          <w:instrText xml:space="preserve"> PAGEREF _Toc373613663 \h </w:instrText>
        </w:r>
        <w:r>
          <w:rPr>
            <w:noProof/>
            <w:webHidden/>
          </w:rPr>
        </w:r>
        <w:r>
          <w:rPr>
            <w:noProof/>
            <w:webHidden/>
          </w:rPr>
          <w:fldChar w:fldCharType="separate"/>
        </w:r>
        <w:r w:rsidR="000778D7">
          <w:rPr>
            <w:noProof/>
            <w:webHidden/>
          </w:rPr>
          <w:t>44</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64" w:history="1">
        <w:r w:rsidR="00254EAA" w:rsidRPr="000965EE">
          <w:rPr>
            <w:rStyle w:val="Hyperlink"/>
            <w:noProof/>
          </w:rPr>
          <w:t>Other Model Updates</w:t>
        </w:r>
        <w:r w:rsidR="00254EAA">
          <w:rPr>
            <w:noProof/>
            <w:webHidden/>
          </w:rPr>
          <w:tab/>
        </w:r>
        <w:r>
          <w:rPr>
            <w:noProof/>
            <w:webHidden/>
          </w:rPr>
          <w:fldChar w:fldCharType="begin"/>
        </w:r>
        <w:r w:rsidR="00254EAA">
          <w:rPr>
            <w:noProof/>
            <w:webHidden/>
          </w:rPr>
          <w:instrText xml:space="preserve"> PAGEREF _Toc373613664 \h </w:instrText>
        </w:r>
        <w:r>
          <w:rPr>
            <w:noProof/>
            <w:webHidden/>
          </w:rPr>
        </w:r>
        <w:r>
          <w:rPr>
            <w:noProof/>
            <w:webHidden/>
          </w:rPr>
          <w:fldChar w:fldCharType="separate"/>
        </w:r>
        <w:r w:rsidR="000778D7">
          <w:rPr>
            <w:noProof/>
            <w:webHidden/>
          </w:rPr>
          <w:t>45</w:t>
        </w:r>
        <w:r>
          <w:rPr>
            <w:noProof/>
            <w:webHidden/>
          </w:rPr>
          <w:fldChar w:fldCharType="end"/>
        </w:r>
      </w:hyperlink>
    </w:p>
    <w:p w:rsidR="00254EAA" w:rsidRDefault="000532ED">
      <w:pPr>
        <w:pStyle w:val="TOC2"/>
        <w:rPr>
          <w:rFonts w:asciiTheme="minorHAnsi" w:eastAsiaTheme="minorEastAsia" w:hAnsiTheme="minorHAnsi" w:cstheme="minorBidi"/>
          <w:noProof/>
          <w:color w:val="auto"/>
          <w:sz w:val="22"/>
          <w:szCs w:val="22"/>
        </w:rPr>
      </w:pPr>
      <w:hyperlink w:anchor="_Toc373613665" w:history="1">
        <w:r w:rsidR="00254EAA" w:rsidRPr="000965EE">
          <w:rPr>
            <w:rStyle w:val="Hyperlink"/>
            <w:noProof/>
          </w:rPr>
          <w:t>Potential Future Model Updates and Refinements</w:t>
        </w:r>
        <w:r w:rsidR="00254EAA">
          <w:rPr>
            <w:noProof/>
            <w:webHidden/>
          </w:rPr>
          <w:tab/>
        </w:r>
        <w:r>
          <w:rPr>
            <w:noProof/>
            <w:webHidden/>
          </w:rPr>
          <w:fldChar w:fldCharType="begin"/>
        </w:r>
        <w:r w:rsidR="00254EAA">
          <w:rPr>
            <w:noProof/>
            <w:webHidden/>
          </w:rPr>
          <w:instrText xml:space="preserve"> PAGEREF _Toc373613665 \h </w:instrText>
        </w:r>
        <w:r>
          <w:rPr>
            <w:noProof/>
            <w:webHidden/>
          </w:rPr>
        </w:r>
        <w:r>
          <w:rPr>
            <w:noProof/>
            <w:webHidden/>
          </w:rPr>
          <w:fldChar w:fldCharType="separate"/>
        </w:r>
        <w:r w:rsidR="000778D7">
          <w:rPr>
            <w:noProof/>
            <w:webHidden/>
          </w:rPr>
          <w:t>45</w:t>
        </w:r>
        <w:r>
          <w:rPr>
            <w:noProof/>
            <w:webHidden/>
          </w:rPr>
          <w:fldChar w:fldCharType="end"/>
        </w:r>
      </w:hyperlink>
    </w:p>
    <w:p w:rsidR="00254EAA" w:rsidRDefault="000532ED">
      <w:pPr>
        <w:pStyle w:val="TOC1"/>
        <w:rPr>
          <w:rFonts w:asciiTheme="minorHAnsi" w:eastAsiaTheme="minorEastAsia" w:hAnsiTheme="minorHAnsi" w:cstheme="minorBidi"/>
          <w:noProof/>
          <w:color w:val="auto"/>
          <w:sz w:val="22"/>
          <w:szCs w:val="22"/>
        </w:rPr>
      </w:pPr>
      <w:hyperlink w:anchor="_Toc373613666" w:history="1">
        <w:r w:rsidR="00254EAA" w:rsidRPr="000965EE">
          <w:rPr>
            <w:rStyle w:val="Hyperlink"/>
            <w:noProof/>
          </w:rPr>
          <w:t>Appendix 3: References</w:t>
        </w:r>
        <w:r w:rsidR="00254EAA">
          <w:rPr>
            <w:noProof/>
            <w:webHidden/>
          </w:rPr>
          <w:tab/>
        </w:r>
        <w:r>
          <w:rPr>
            <w:noProof/>
            <w:webHidden/>
          </w:rPr>
          <w:fldChar w:fldCharType="begin"/>
        </w:r>
        <w:r w:rsidR="00254EAA">
          <w:rPr>
            <w:noProof/>
            <w:webHidden/>
          </w:rPr>
          <w:instrText xml:space="preserve"> PAGEREF _Toc373613666 \h </w:instrText>
        </w:r>
        <w:r>
          <w:rPr>
            <w:noProof/>
            <w:webHidden/>
          </w:rPr>
        </w:r>
        <w:r>
          <w:rPr>
            <w:noProof/>
            <w:webHidden/>
          </w:rPr>
          <w:fldChar w:fldCharType="separate"/>
        </w:r>
        <w:r w:rsidR="000778D7">
          <w:rPr>
            <w:noProof/>
            <w:webHidden/>
          </w:rPr>
          <w:t>47</w:t>
        </w:r>
        <w:r>
          <w:rPr>
            <w:noProof/>
            <w:webHidden/>
          </w:rPr>
          <w:fldChar w:fldCharType="end"/>
        </w:r>
      </w:hyperlink>
    </w:p>
    <w:p w:rsidR="00A541B2" w:rsidRDefault="000532ED" w:rsidP="00504394">
      <w:pPr>
        <w:pStyle w:val="SectionName"/>
        <w:spacing w:before="0"/>
        <w:rPr>
          <w:rFonts w:asciiTheme="minorHAnsi" w:hAnsiTheme="minorHAnsi" w:cstheme="minorHAnsi"/>
          <w:b w:val="0"/>
          <w:sz w:val="22"/>
          <w:szCs w:val="22"/>
        </w:rPr>
        <w:sectPr w:rsidR="00A541B2" w:rsidSect="00451DD1">
          <w:headerReference w:type="default" r:id="rId15"/>
          <w:pgSz w:w="12240" w:h="15840" w:code="1"/>
          <w:pgMar w:top="1440" w:right="1440" w:bottom="1440" w:left="1440" w:header="720" w:footer="720" w:gutter="0"/>
          <w:pgNumType w:fmt="lowerRoman" w:start="1"/>
          <w:cols w:space="187"/>
          <w:docGrid w:linePitch="360"/>
        </w:sectPr>
      </w:pPr>
      <w:r w:rsidRPr="007009F1">
        <w:rPr>
          <w:rFonts w:asciiTheme="minorHAnsi" w:hAnsiTheme="minorHAnsi" w:cstheme="minorHAnsi"/>
          <w:b w:val="0"/>
          <w:sz w:val="22"/>
          <w:szCs w:val="22"/>
        </w:rPr>
        <w:fldChar w:fldCharType="end"/>
      </w:r>
    </w:p>
    <w:p w:rsidR="00A541B2" w:rsidRPr="00F43AA5" w:rsidRDefault="00A541B2" w:rsidP="00A541B2">
      <w:pPr>
        <w:pStyle w:val="Heading1"/>
        <w:numPr>
          <w:ilvl w:val="0"/>
          <w:numId w:val="0"/>
        </w:numPr>
        <w:spacing w:after="120"/>
      </w:pPr>
      <w:r>
        <w:lastRenderedPageBreak/>
        <w:t>Executive Summary</w:t>
      </w:r>
    </w:p>
    <w:p w:rsidR="0025173F" w:rsidRPr="002035B6" w:rsidRDefault="002035B6" w:rsidP="0064523A">
      <w:pPr>
        <w:pStyle w:val="SectionName"/>
        <w:spacing w:before="0" w:line="240" w:lineRule="auto"/>
        <w:jc w:val="both"/>
        <w:rPr>
          <w:rFonts w:asciiTheme="minorHAnsi" w:hAnsiTheme="minorHAnsi" w:cstheme="minorHAnsi"/>
          <w:b w:val="0"/>
          <w:caps w:val="0"/>
          <w:color w:val="auto"/>
          <w:sz w:val="22"/>
          <w:szCs w:val="22"/>
        </w:rPr>
      </w:pPr>
      <w:r w:rsidRPr="002035B6">
        <w:rPr>
          <w:rFonts w:asciiTheme="minorHAnsi" w:hAnsiTheme="minorHAnsi" w:cstheme="minorHAnsi"/>
          <w:b w:val="0"/>
          <w:caps w:val="0"/>
          <w:color w:val="auto"/>
          <w:sz w:val="22"/>
          <w:szCs w:val="22"/>
        </w:rPr>
        <w:t xml:space="preserve">This </w:t>
      </w:r>
      <w:r>
        <w:rPr>
          <w:rFonts w:asciiTheme="minorHAnsi" w:hAnsiTheme="minorHAnsi" w:cstheme="minorHAnsi"/>
          <w:b w:val="0"/>
          <w:caps w:val="0"/>
          <w:color w:val="auto"/>
          <w:sz w:val="22"/>
          <w:szCs w:val="22"/>
        </w:rPr>
        <w:t>report</w:t>
      </w:r>
      <w:r w:rsidRPr="002035B6">
        <w:rPr>
          <w:rFonts w:asciiTheme="minorHAnsi" w:hAnsiTheme="minorHAnsi" w:cstheme="minorHAnsi"/>
          <w:b w:val="0"/>
          <w:caps w:val="0"/>
          <w:color w:val="auto"/>
          <w:sz w:val="22"/>
          <w:szCs w:val="22"/>
        </w:rPr>
        <w:t xml:space="preserve"> provides an update of a</w:t>
      </w:r>
      <w:r>
        <w:rPr>
          <w:rFonts w:asciiTheme="minorHAnsi" w:hAnsiTheme="minorHAnsi" w:cstheme="minorHAnsi"/>
          <w:b w:val="0"/>
          <w:caps w:val="0"/>
          <w:color w:val="auto"/>
          <w:sz w:val="22"/>
          <w:szCs w:val="22"/>
        </w:rPr>
        <w:t xml:space="preserve"> 2011 cost-benefit analysis </w:t>
      </w:r>
      <w:r w:rsidRPr="002035B6">
        <w:rPr>
          <w:rFonts w:asciiTheme="minorHAnsi" w:hAnsiTheme="minorHAnsi"/>
          <w:b w:val="0"/>
          <w:caps w:val="0"/>
          <w:color w:val="auto"/>
          <w:sz w:val="22"/>
          <w:szCs w:val="22"/>
        </w:rPr>
        <w:t>of the proposed secure treatment unit (STU, or FSTU) for mentally ill female offenders (MIFO</w:t>
      </w:r>
      <w:r w:rsidR="00C94B0E">
        <w:rPr>
          <w:rFonts w:asciiTheme="minorHAnsi" w:hAnsiTheme="minorHAnsi"/>
          <w:b w:val="0"/>
          <w:caps w:val="0"/>
          <w:color w:val="auto"/>
          <w:sz w:val="22"/>
          <w:szCs w:val="22"/>
        </w:rPr>
        <w:t>s</w:t>
      </w:r>
      <w:r w:rsidRPr="002035B6">
        <w:rPr>
          <w:rFonts w:asciiTheme="minorHAnsi" w:hAnsiTheme="minorHAnsi"/>
          <w:b w:val="0"/>
          <w:caps w:val="0"/>
          <w:color w:val="auto"/>
          <w:sz w:val="22"/>
          <w:szCs w:val="22"/>
        </w:rPr>
        <w:t>) to be developed in Brockville, Ontario</w:t>
      </w:r>
      <w:r>
        <w:rPr>
          <w:rFonts w:asciiTheme="minorHAnsi" w:hAnsiTheme="minorHAnsi"/>
          <w:b w:val="0"/>
          <w:caps w:val="0"/>
          <w:color w:val="auto"/>
          <w:sz w:val="22"/>
          <w:szCs w:val="22"/>
        </w:rPr>
        <w:t>.</w:t>
      </w:r>
      <w:r w:rsidRPr="002035B6">
        <w:rPr>
          <w:rFonts w:asciiTheme="minorHAnsi" w:hAnsiTheme="minorHAnsi" w:cstheme="minorHAnsi"/>
          <w:b w:val="0"/>
          <w:caps w:val="0"/>
          <w:color w:val="auto"/>
          <w:sz w:val="22"/>
          <w:szCs w:val="22"/>
        </w:rPr>
        <w:t xml:space="preserve"> </w:t>
      </w:r>
      <w:r w:rsidR="00452062">
        <w:rPr>
          <w:rFonts w:asciiTheme="minorHAnsi" w:hAnsiTheme="minorHAnsi" w:cstheme="minorHAnsi"/>
          <w:b w:val="0"/>
          <w:caps w:val="0"/>
          <w:color w:val="auto"/>
          <w:sz w:val="22"/>
          <w:szCs w:val="22"/>
        </w:rPr>
        <w:t xml:space="preserve">  </w:t>
      </w:r>
    </w:p>
    <w:p w:rsidR="00A541B2" w:rsidRDefault="00A541B2" w:rsidP="00A541B2">
      <w:pPr>
        <w:pStyle w:val="SectionName"/>
        <w:spacing w:before="0" w:line="240" w:lineRule="auto"/>
        <w:rPr>
          <w:rFonts w:asciiTheme="minorHAnsi" w:hAnsiTheme="minorHAnsi" w:cstheme="minorHAnsi"/>
          <w:b w:val="0"/>
          <w:caps w:val="0"/>
          <w:color w:val="auto"/>
          <w:sz w:val="22"/>
          <w:szCs w:val="22"/>
        </w:rPr>
      </w:pPr>
    </w:p>
    <w:p w:rsidR="00452062" w:rsidRDefault="00F97C66" w:rsidP="00452062">
      <w:pPr>
        <w:pStyle w:val="BlockText"/>
        <w:rPr>
          <w:rFonts w:asciiTheme="minorHAnsi" w:hAnsiTheme="minorHAnsi" w:cs="Arial"/>
          <w:sz w:val="22"/>
          <w:szCs w:val="22"/>
        </w:rPr>
      </w:pPr>
      <w:r>
        <w:rPr>
          <w:rFonts w:asciiTheme="minorHAnsi" w:hAnsiTheme="minorHAnsi" w:cs="Arial"/>
          <w:sz w:val="22"/>
          <w:szCs w:val="22"/>
        </w:rPr>
        <w:t>Although the proposed FSTU has not bee</w:t>
      </w:r>
      <w:r w:rsidR="0049471D">
        <w:rPr>
          <w:rFonts w:asciiTheme="minorHAnsi" w:hAnsiTheme="minorHAnsi" w:cs="Arial"/>
          <w:sz w:val="22"/>
          <w:szCs w:val="22"/>
        </w:rPr>
        <w:t xml:space="preserve">n constructed to date, it </w:t>
      </w:r>
      <w:r>
        <w:rPr>
          <w:rFonts w:asciiTheme="minorHAnsi" w:hAnsiTheme="minorHAnsi" w:cs="Arial"/>
          <w:sz w:val="22"/>
          <w:szCs w:val="22"/>
        </w:rPr>
        <w:t>generates intere</w:t>
      </w:r>
      <w:r w:rsidR="0049471D">
        <w:rPr>
          <w:rFonts w:asciiTheme="minorHAnsi" w:hAnsiTheme="minorHAnsi" w:cs="Arial"/>
          <w:sz w:val="22"/>
          <w:szCs w:val="22"/>
        </w:rPr>
        <w:t>st and is gaining support with</w:t>
      </w:r>
      <w:r>
        <w:rPr>
          <w:rFonts w:asciiTheme="minorHAnsi" w:hAnsiTheme="minorHAnsi" w:cs="Arial"/>
          <w:sz w:val="22"/>
          <w:szCs w:val="22"/>
        </w:rPr>
        <w:t xml:space="preserve"> a wide range of stakeholders.</w:t>
      </w:r>
      <w:r w:rsidR="00452062">
        <w:rPr>
          <w:rFonts w:asciiTheme="minorHAnsi" w:hAnsiTheme="minorHAnsi" w:cs="Arial"/>
          <w:sz w:val="22"/>
          <w:szCs w:val="22"/>
        </w:rPr>
        <w:t xml:space="preserve">  </w:t>
      </w:r>
      <w:r w:rsidR="00452062" w:rsidRPr="00452062">
        <w:rPr>
          <w:rFonts w:asciiTheme="minorHAnsi" w:hAnsiTheme="minorHAnsi" w:cs="Arial"/>
          <w:sz w:val="22"/>
          <w:szCs w:val="22"/>
        </w:rPr>
        <w:t xml:space="preserve">Since the last study the Royal Ottawa Health Care Group has expanded its proposal to include </w:t>
      </w:r>
      <w:r w:rsidR="00452062">
        <w:rPr>
          <w:rFonts w:asciiTheme="minorHAnsi" w:hAnsiTheme="minorHAnsi" w:cs="Arial"/>
          <w:sz w:val="22"/>
          <w:szCs w:val="22"/>
        </w:rPr>
        <w:t>Telemedicine services which will:</w:t>
      </w:r>
    </w:p>
    <w:p w:rsidR="00AC1E1F" w:rsidRDefault="00AC1E1F" w:rsidP="00452062">
      <w:pPr>
        <w:pStyle w:val="BlockText"/>
        <w:rPr>
          <w:rFonts w:asciiTheme="minorHAnsi" w:hAnsiTheme="minorHAnsi" w:cs="Arial"/>
          <w:sz w:val="22"/>
          <w:szCs w:val="22"/>
        </w:rPr>
      </w:pPr>
    </w:p>
    <w:p w:rsidR="00452062" w:rsidRDefault="00452062" w:rsidP="00452062">
      <w:pPr>
        <w:pStyle w:val="BlockText"/>
        <w:numPr>
          <w:ilvl w:val="0"/>
          <w:numId w:val="49"/>
        </w:numPr>
        <w:rPr>
          <w:rFonts w:asciiTheme="minorHAnsi" w:hAnsiTheme="minorHAnsi" w:cs="Arial"/>
          <w:sz w:val="22"/>
          <w:szCs w:val="22"/>
        </w:rPr>
      </w:pPr>
      <w:r>
        <w:rPr>
          <w:rFonts w:asciiTheme="minorHAnsi" w:hAnsiTheme="minorHAnsi" w:cs="Arial"/>
          <w:sz w:val="22"/>
          <w:szCs w:val="22"/>
        </w:rPr>
        <w:t>Help manage individuals who may be deteriorating prior to referral to the Royal which could obviate the need for more intensive services.</w:t>
      </w:r>
    </w:p>
    <w:p w:rsidR="00452062" w:rsidRDefault="00452062" w:rsidP="00452062">
      <w:pPr>
        <w:pStyle w:val="BlockText"/>
        <w:numPr>
          <w:ilvl w:val="0"/>
          <w:numId w:val="49"/>
        </w:numPr>
        <w:rPr>
          <w:rFonts w:asciiTheme="minorHAnsi" w:hAnsiTheme="minorHAnsi" w:cs="Arial"/>
          <w:sz w:val="22"/>
          <w:szCs w:val="22"/>
        </w:rPr>
      </w:pPr>
      <w:r>
        <w:rPr>
          <w:rFonts w:asciiTheme="minorHAnsi" w:hAnsiTheme="minorHAnsi" w:cs="Arial"/>
          <w:sz w:val="22"/>
          <w:szCs w:val="22"/>
        </w:rPr>
        <w:t>Allow a doctor to patient relationship to develop prior to referral to the Royal which increases the likelihood of the patient accepting a voluntary transfer to the Royal.</w:t>
      </w:r>
    </w:p>
    <w:p w:rsidR="00452062" w:rsidRDefault="00452062" w:rsidP="00452062">
      <w:pPr>
        <w:pStyle w:val="BlockText"/>
        <w:numPr>
          <w:ilvl w:val="0"/>
          <w:numId w:val="49"/>
        </w:numPr>
        <w:rPr>
          <w:rFonts w:asciiTheme="minorHAnsi" w:hAnsiTheme="minorHAnsi" w:cs="Arial"/>
          <w:sz w:val="22"/>
          <w:szCs w:val="22"/>
        </w:rPr>
      </w:pPr>
      <w:r>
        <w:rPr>
          <w:rFonts w:asciiTheme="minorHAnsi" w:hAnsiTheme="minorHAnsi" w:cs="Arial"/>
          <w:sz w:val="22"/>
          <w:szCs w:val="22"/>
        </w:rPr>
        <w:t>Allow for th</w:t>
      </w:r>
      <w:r w:rsidR="00AC1E1F">
        <w:rPr>
          <w:rFonts w:asciiTheme="minorHAnsi" w:hAnsiTheme="minorHAnsi" w:cs="Arial"/>
          <w:sz w:val="22"/>
          <w:szCs w:val="22"/>
        </w:rPr>
        <w:t>e smooth transition of patients, once treatment is completed at the Royal, back into their home community or correctional institution.</w:t>
      </w:r>
    </w:p>
    <w:p w:rsidR="00AC1E1F" w:rsidRDefault="00AC1E1F" w:rsidP="00452062">
      <w:pPr>
        <w:pStyle w:val="BlockText"/>
        <w:numPr>
          <w:ilvl w:val="0"/>
          <w:numId w:val="49"/>
        </w:numPr>
        <w:rPr>
          <w:rFonts w:asciiTheme="minorHAnsi" w:hAnsiTheme="minorHAnsi" w:cs="Arial"/>
          <w:sz w:val="22"/>
          <w:szCs w:val="22"/>
        </w:rPr>
      </w:pPr>
      <w:r>
        <w:rPr>
          <w:rFonts w:asciiTheme="minorHAnsi" w:hAnsiTheme="minorHAnsi" w:cs="Arial"/>
          <w:sz w:val="22"/>
          <w:szCs w:val="22"/>
        </w:rPr>
        <w:t>Allow for follow-up care once returned to the correctional institution thereby reducing the need for additional services and lowering recidivism.</w:t>
      </w:r>
    </w:p>
    <w:p w:rsidR="0049471D" w:rsidRPr="0049471D" w:rsidRDefault="00AC1E1F" w:rsidP="0049471D">
      <w:pPr>
        <w:pStyle w:val="BlockText"/>
        <w:numPr>
          <w:ilvl w:val="0"/>
          <w:numId w:val="49"/>
        </w:numPr>
        <w:rPr>
          <w:rFonts w:asciiTheme="minorHAnsi" w:hAnsiTheme="minorHAnsi" w:cs="Arial"/>
          <w:sz w:val="22"/>
          <w:szCs w:val="22"/>
        </w:rPr>
      </w:pPr>
      <w:r>
        <w:rPr>
          <w:rFonts w:asciiTheme="minorHAnsi" w:hAnsiTheme="minorHAnsi" w:cs="Arial"/>
          <w:sz w:val="22"/>
          <w:szCs w:val="22"/>
        </w:rPr>
        <w:t>Provide Mobile Crisis Teams to travel to CSC facilities and work with local medical and Mental Health Staff to manage offenders who are decompensating</w:t>
      </w:r>
      <w:r w:rsidR="0049471D">
        <w:rPr>
          <w:rFonts w:asciiTheme="minorHAnsi" w:hAnsiTheme="minorHAnsi" w:cs="Arial"/>
          <w:sz w:val="22"/>
          <w:szCs w:val="22"/>
        </w:rPr>
        <w:t>.</w:t>
      </w:r>
    </w:p>
    <w:p w:rsidR="00F97C66" w:rsidRDefault="00AC1E1F" w:rsidP="00F97C66">
      <w:pPr>
        <w:pStyle w:val="BlockText"/>
        <w:jc w:val="both"/>
        <w:rPr>
          <w:rFonts w:asciiTheme="minorHAnsi" w:hAnsiTheme="minorHAnsi" w:cs="Arial"/>
          <w:sz w:val="22"/>
          <w:szCs w:val="22"/>
        </w:rPr>
      </w:pPr>
      <w:r>
        <w:rPr>
          <w:rFonts w:asciiTheme="minorHAnsi" w:hAnsiTheme="minorHAnsi" w:cs="Arial"/>
          <w:sz w:val="22"/>
          <w:szCs w:val="22"/>
        </w:rPr>
        <w:t xml:space="preserve"> </w:t>
      </w:r>
    </w:p>
    <w:p w:rsidR="00F97C66" w:rsidRPr="0067377A" w:rsidRDefault="00F97C66" w:rsidP="00F97C66">
      <w:pPr>
        <w:pStyle w:val="BlockText"/>
        <w:jc w:val="both"/>
        <w:rPr>
          <w:rFonts w:asciiTheme="minorHAnsi" w:hAnsiTheme="minorHAnsi" w:cs="Arial"/>
          <w:sz w:val="22"/>
          <w:szCs w:val="22"/>
        </w:rPr>
      </w:pPr>
      <w:r>
        <w:rPr>
          <w:rFonts w:asciiTheme="minorHAnsi" w:hAnsiTheme="minorHAnsi"/>
          <w:sz w:val="22"/>
          <w:szCs w:val="22"/>
        </w:rPr>
        <w:t xml:space="preserve">Some input assumptions in a cost-benefit assessment may become outdated over time due to, for example, more recent statistical data publications and source literature updates, or new research on the issue with new insights and findings.  </w:t>
      </w:r>
      <w:r>
        <w:rPr>
          <w:rFonts w:asciiTheme="minorHAnsi" w:hAnsiTheme="minorHAnsi" w:cs="Arial"/>
          <w:sz w:val="22"/>
          <w:szCs w:val="22"/>
        </w:rPr>
        <w:t xml:space="preserve">The Royal </w:t>
      </w:r>
      <w:r w:rsidR="00C94B0E">
        <w:rPr>
          <w:rFonts w:asciiTheme="minorHAnsi" w:hAnsiTheme="minorHAnsi" w:cs="Arial"/>
          <w:sz w:val="22"/>
          <w:szCs w:val="22"/>
        </w:rPr>
        <w:t xml:space="preserve">Ottawa Health Care Group </w:t>
      </w:r>
      <w:r>
        <w:rPr>
          <w:rFonts w:asciiTheme="minorHAnsi" w:hAnsiTheme="minorHAnsi" w:cs="Arial"/>
          <w:sz w:val="22"/>
          <w:szCs w:val="22"/>
        </w:rPr>
        <w:t xml:space="preserve">re-engaged thus HDR to </w:t>
      </w:r>
      <w:r w:rsidR="00B3263E">
        <w:rPr>
          <w:rFonts w:asciiTheme="minorHAnsi" w:hAnsiTheme="minorHAnsi" w:cs="Arial"/>
          <w:sz w:val="22"/>
          <w:szCs w:val="22"/>
        </w:rPr>
        <w:t xml:space="preserve">review the model with all its inputs and </w:t>
      </w:r>
      <w:r>
        <w:rPr>
          <w:rFonts w:asciiTheme="minorHAnsi" w:hAnsiTheme="minorHAnsi" w:cs="Arial"/>
          <w:sz w:val="22"/>
          <w:szCs w:val="22"/>
        </w:rPr>
        <w:t xml:space="preserve">provide an updated cost-benefit analysis of the proposed FSTU.  </w:t>
      </w:r>
    </w:p>
    <w:p w:rsidR="00F97C66" w:rsidRDefault="00F97C66" w:rsidP="00A541B2">
      <w:pPr>
        <w:pStyle w:val="SectionName"/>
        <w:spacing w:before="0" w:line="240" w:lineRule="auto"/>
        <w:rPr>
          <w:rFonts w:asciiTheme="minorHAnsi" w:hAnsiTheme="minorHAnsi" w:cstheme="minorHAnsi"/>
          <w:b w:val="0"/>
          <w:caps w:val="0"/>
          <w:color w:val="auto"/>
          <w:sz w:val="22"/>
          <w:szCs w:val="22"/>
        </w:rPr>
      </w:pPr>
    </w:p>
    <w:p w:rsidR="00F97C66" w:rsidRPr="0064523A" w:rsidRDefault="0064523A" w:rsidP="00A541B2">
      <w:pPr>
        <w:pStyle w:val="SectionName"/>
        <w:spacing w:before="0" w:line="240" w:lineRule="auto"/>
        <w:rPr>
          <w:rFonts w:asciiTheme="minorHAnsi" w:hAnsiTheme="minorHAnsi" w:cstheme="minorHAnsi"/>
          <w:caps w:val="0"/>
          <w:color w:val="auto"/>
          <w:sz w:val="22"/>
          <w:szCs w:val="22"/>
        </w:rPr>
      </w:pPr>
      <w:r w:rsidRPr="0064523A">
        <w:rPr>
          <w:rFonts w:asciiTheme="minorHAnsi" w:hAnsiTheme="minorHAnsi" w:cstheme="minorHAnsi"/>
          <w:caps w:val="0"/>
          <w:color w:val="auto"/>
          <w:sz w:val="22"/>
          <w:szCs w:val="22"/>
        </w:rPr>
        <w:t>APPROACH</w:t>
      </w:r>
    </w:p>
    <w:p w:rsidR="0064523A" w:rsidRDefault="0064523A" w:rsidP="00A541B2">
      <w:pPr>
        <w:pStyle w:val="SectionName"/>
        <w:spacing w:before="0" w:line="240" w:lineRule="auto"/>
        <w:rPr>
          <w:rFonts w:asciiTheme="minorHAnsi" w:hAnsiTheme="minorHAnsi" w:cstheme="minorHAnsi"/>
          <w:b w:val="0"/>
          <w:caps w:val="0"/>
          <w:color w:val="auto"/>
          <w:sz w:val="22"/>
          <w:szCs w:val="22"/>
        </w:rPr>
      </w:pPr>
    </w:p>
    <w:p w:rsidR="001664FF" w:rsidRDefault="001664FF" w:rsidP="004B7967">
      <w:pPr>
        <w:pStyle w:val="SectionName"/>
        <w:spacing w:before="0" w:line="240" w:lineRule="auto"/>
        <w:jc w:val="both"/>
        <w:rPr>
          <w:rFonts w:asciiTheme="minorHAnsi" w:hAnsiTheme="minorHAnsi" w:cstheme="minorHAnsi"/>
          <w:b w:val="0"/>
          <w:caps w:val="0"/>
          <w:color w:val="auto"/>
          <w:sz w:val="22"/>
          <w:szCs w:val="22"/>
        </w:rPr>
      </w:pPr>
      <w:r>
        <w:rPr>
          <w:rFonts w:asciiTheme="minorHAnsi" w:hAnsiTheme="minorHAnsi" w:cstheme="minorHAnsi"/>
          <w:b w:val="0"/>
          <w:caps w:val="0"/>
          <w:color w:val="auto"/>
          <w:sz w:val="22"/>
          <w:szCs w:val="22"/>
        </w:rPr>
        <w:t xml:space="preserve">The study team reveiwed all model inputs and updated/refined them as possible and warranted depending on the availability of new and more updated information. However, the overal methodology and model structure remained unchanged. </w:t>
      </w:r>
    </w:p>
    <w:p w:rsidR="001664FF" w:rsidRDefault="001664FF" w:rsidP="00A541B2">
      <w:pPr>
        <w:pStyle w:val="SectionName"/>
        <w:spacing w:before="0" w:line="240" w:lineRule="auto"/>
        <w:rPr>
          <w:rFonts w:asciiTheme="minorHAnsi" w:hAnsiTheme="minorHAnsi" w:cstheme="minorHAnsi"/>
          <w:b w:val="0"/>
          <w:caps w:val="0"/>
          <w:color w:val="auto"/>
          <w:sz w:val="22"/>
          <w:szCs w:val="22"/>
        </w:rPr>
      </w:pPr>
    </w:p>
    <w:p w:rsidR="00271934" w:rsidRPr="00271934" w:rsidRDefault="00271934" w:rsidP="00271934">
      <w:pPr>
        <w:spacing w:after="0"/>
        <w:jc w:val="both"/>
        <w:rPr>
          <w:rFonts w:asciiTheme="minorHAnsi" w:hAnsiTheme="minorHAnsi"/>
          <w:sz w:val="22"/>
          <w:szCs w:val="22"/>
        </w:rPr>
      </w:pPr>
      <w:r w:rsidRPr="00271934">
        <w:rPr>
          <w:rFonts w:asciiTheme="minorHAnsi" w:hAnsiTheme="minorHAnsi"/>
          <w:sz w:val="22"/>
          <w:szCs w:val="22"/>
        </w:rPr>
        <w:t>The benefits captured in th</w:t>
      </w:r>
      <w:r w:rsidR="00C94B0E">
        <w:rPr>
          <w:rFonts w:asciiTheme="minorHAnsi" w:hAnsiTheme="minorHAnsi"/>
          <w:sz w:val="22"/>
          <w:szCs w:val="22"/>
        </w:rPr>
        <w:t>is</w:t>
      </w:r>
      <w:r w:rsidRPr="00271934">
        <w:rPr>
          <w:rFonts w:asciiTheme="minorHAnsi" w:hAnsiTheme="minorHAnsi"/>
          <w:sz w:val="22"/>
          <w:szCs w:val="22"/>
        </w:rPr>
        <w:t xml:space="preserve"> cost-benefit </w:t>
      </w:r>
      <w:r w:rsidR="00C94B0E">
        <w:rPr>
          <w:rFonts w:asciiTheme="minorHAnsi" w:hAnsiTheme="minorHAnsi"/>
          <w:sz w:val="22"/>
          <w:szCs w:val="22"/>
        </w:rPr>
        <w:t>analysis</w:t>
      </w:r>
      <w:r w:rsidRPr="00271934">
        <w:rPr>
          <w:rFonts w:asciiTheme="minorHAnsi" w:hAnsiTheme="minorHAnsi"/>
          <w:sz w:val="22"/>
          <w:szCs w:val="22"/>
        </w:rPr>
        <w:t xml:space="preserve"> include the following </w:t>
      </w:r>
      <w:r>
        <w:rPr>
          <w:rFonts w:asciiTheme="minorHAnsi" w:hAnsiTheme="minorHAnsi"/>
          <w:sz w:val="22"/>
          <w:szCs w:val="22"/>
        </w:rPr>
        <w:t xml:space="preserve">benefit </w:t>
      </w:r>
      <w:r w:rsidRPr="00271934">
        <w:rPr>
          <w:rFonts w:asciiTheme="minorHAnsi" w:hAnsiTheme="minorHAnsi"/>
          <w:sz w:val="22"/>
          <w:szCs w:val="22"/>
        </w:rPr>
        <w:t>categories:</w:t>
      </w:r>
    </w:p>
    <w:p w:rsidR="00271934" w:rsidRPr="00271934" w:rsidRDefault="00271934" w:rsidP="00271934">
      <w:pPr>
        <w:numPr>
          <w:ilvl w:val="0"/>
          <w:numId w:val="47"/>
        </w:numPr>
        <w:spacing w:after="0"/>
        <w:jc w:val="both"/>
        <w:rPr>
          <w:rFonts w:asciiTheme="minorHAnsi" w:hAnsiTheme="minorHAnsi"/>
          <w:sz w:val="22"/>
          <w:szCs w:val="22"/>
        </w:rPr>
      </w:pPr>
      <w:r w:rsidRPr="00271934">
        <w:rPr>
          <w:rFonts w:asciiTheme="minorHAnsi" w:hAnsiTheme="minorHAnsi"/>
          <w:sz w:val="22"/>
          <w:szCs w:val="22"/>
        </w:rPr>
        <w:t>Psychological, safety, and health benefits to staff and inmates due to diversion of mentally ill offenders</w:t>
      </w:r>
      <w:r w:rsidR="00083D43">
        <w:rPr>
          <w:rFonts w:asciiTheme="minorHAnsi" w:hAnsiTheme="minorHAnsi"/>
          <w:sz w:val="22"/>
          <w:szCs w:val="22"/>
        </w:rPr>
        <w:t xml:space="preserve"> (avoided injuries to self, other inmates and staff, and avoided suicides)</w:t>
      </w:r>
      <w:r w:rsidRPr="00271934">
        <w:rPr>
          <w:rFonts w:asciiTheme="minorHAnsi" w:hAnsiTheme="minorHAnsi"/>
          <w:sz w:val="22"/>
          <w:szCs w:val="22"/>
        </w:rPr>
        <w:t>;</w:t>
      </w:r>
    </w:p>
    <w:p w:rsidR="00271934" w:rsidRPr="00271934" w:rsidRDefault="00271934" w:rsidP="00271934">
      <w:pPr>
        <w:numPr>
          <w:ilvl w:val="0"/>
          <w:numId w:val="47"/>
        </w:numPr>
        <w:spacing w:after="0"/>
        <w:jc w:val="both"/>
        <w:rPr>
          <w:rFonts w:asciiTheme="minorHAnsi" w:hAnsiTheme="minorHAnsi"/>
          <w:sz w:val="22"/>
          <w:szCs w:val="22"/>
        </w:rPr>
      </w:pPr>
      <w:r w:rsidRPr="00271934">
        <w:rPr>
          <w:rFonts w:asciiTheme="minorHAnsi" w:hAnsiTheme="minorHAnsi"/>
          <w:sz w:val="22"/>
          <w:szCs w:val="22"/>
        </w:rPr>
        <w:t>Future psychiatric and health care costs avoided</w:t>
      </w:r>
      <w:r w:rsidR="00083D43">
        <w:rPr>
          <w:rFonts w:asciiTheme="minorHAnsi" w:hAnsiTheme="minorHAnsi"/>
          <w:sz w:val="22"/>
          <w:szCs w:val="22"/>
        </w:rPr>
        <w:t xml:space="preserve"> (emergency departments, general and psychiatric hospitalization, and forensic psychiatric hospitalization) </w:t>
      </w:r>
      <w:r w:rsidRPr="00271934">
        <w:rPr>
          <w:rFonts w:asciiTheme="minorHAnsi" w:hAnsiTheme="minorHAnsi"/>
          <w:sz w:val="22"/>
          <w:szCs w:val="22"/>
        </w:rPr>
        <w:t>;</w:t>
      </w:r>
    </w:p>
    <w:p w:rsidR="00271934" w:rsidRPr="00271934" w:rsidRDefault="00271934" w:rsidP="00271934">
      <w:pPr>
        <w:numPr>
          <w:ilvl w:val="0"/>
          <w:numId w:val="47"/>
        </w:numPr>
        <w:spacing w:after="0"/>
        <w:jc w:val="both"/>
        <w:rPr>
          <w:rFonts w:asciiTheme="minorHAnsi" w:hAnsiTheme="minorHAnsi"/>
          <w:sz w:val="22"/>
          <w:szCs w:val="22"/>
        </w:rPr>
      </w:pPr>
      <w:r w:rsidRPr="00271934">
        <w:rPr>
          <w:rFonts w:asciiTheme="minorHAnsi" w:hAnsiTheme="minorHAnsi"/>
          <w:sz w:val="22"/>
          <w:szCs w:val="22"/>
        </w:rPr>
        <w:t xml:space="preserve">Reduced </w:t>
      </w:r>
      <w:r w:rsidR="00083D43">
        <w:rPr>
          <w:rFonts w:asciiTheme="minorHAnsi" w:hAnsiTheme="minorHAnsi"/>
          <w:sz w:val="22"/>
          <w:szCs w:val="22"/>
        </w:rPr>
        <w:t>incarceration costs</w:t>
      </w:r>
      <w:r w:rsidRPr="00271934">
        <w:rPr>
          <w:rFonts w:asciiTheme="minorHAnsi" w:hAnsiTheme="minorHAnsi"/>
          <w:sz w:val="22"/>
          <w:szCs w:val="22"/>
        </w:rPr>
        <w:t>, justice administration, and victimization costs due to reduced recidivism;</w:t>
      </w:r>
    </w:p>
    <w:p w:rsidR="00271934" w:rsidRPr="00271934" w:rsidRDefault="00271934" w:rsidP="00271934">
      <w:pPr>
        <w:numPr>
          <w:ilvl w:val="0"/>
          <w:numId w:val="47"/>
        </w:numPr>
        <w:spacing w:after="0"/>
        <w:jc w:val="both"/>
        <w:rPr>
          <w:rFonts w:asciiTheme="minorHAnsi" w:hAnsiTheme="minorHAnsi"/>
          <w:sz w:val="22"/>
          <w:szCs w:val="22"/>
        </w:rPr>
      </w:pPr>
      <w:r w:rsidRPr="00271934">
        <w:rPr>
          <w:rFonts w:asciiTheme="minorHAnsi" w:hAnsiTheme="minorHAnsi"/>
          <w:sz w:val="22"/>
          <w:szCs w:val="22"/>
        </w:rPr>
        <w:t>Administrative, legal and policing cost savings due to reduced re-contacted recidivism;</w:t>
      </w:r>
    </w:p>
    <w:p w:rsidR="00271934" w:rsidRPr="00271934" w:rsidRDefault="00271934" w:rsidP="00271934">
      <w:pPr>
        <w:numPr>
          <w:ilvl w:val="0"/>
          <w:numId w:val="47"/>
        </w:numPr>
        <w:spacing w:after="0"/>
        <w:jc w:val="both"/>
        <w:rPr>
          <w:rFonts w:asciiTheme="minorHAnsi" w:hAnsiTheme="minorHAnsi"/>
          <w:sz w:val="22"/>
          <w:szCs w:val="22"/>
        </w:rPr>
      </w:pPr>
      <w:r w:rsidRPr="00271934">
        <w:rPr>
          <w:rFonts w:asciiTheme="minorHAnsi" w:hAnsiTheme="minorHAnsi"/>
          <w:sz w:val="22"/>
          <w:szCs w:val="22"/>
        </w:rPr>
        <w:t>Reduced child foster care costs due to reduced mother recidivism; and,</w:t>
      </w:r>
    </w:p>
    <w:p w:rsidR="00271934" w:rsidRPr="00271934" w:rsidRDefault="00271934" w:rsidP="00271934">
      <w:pPr>
        <w:numPr>
          <w:ilvl w:val="0"/>
          <w:numId w:val="47"/>
        </w:numPr>
        <w:spacing w:after="0"/>
        <w:jc w:val="both"/>
        <w:rPr>
          <w:rFonts w:asciiTheme="minorHAnsi" w:hAnsiTheme="minorHAnsi"/>
          <w:sz w:val="22"/>
          <w:szCs w:val="22"/>
        </w:rPr>
      </w:pPr>
      <w:r w:rsidRPr="00271934">
        <w:rPr>
          <w:rFonts w:asciiTheme="minorHAnsi" w:hAnsiTheme="minorHAnsi"/>
          <w:sz w:val="22"/>
          <w:szCs w:val="22"/>
        </w:rPr>
        <w:t>Benefits due to increased employability after the treatment.</w:t>
      </w:r>
    </w:p>
    <w:p w:rsidR="00271934" w:rsidRPr="00271934" w:rsidRDefault="00271934" w:rsidP="00271934">
      <w:pPr>
        <w:spacing w:after="0"/>
        <w:jc w:val="both"/>
        <w:rPr>
          <w:rFonts w:asciiTheme="minorHAnsi" w:hAnsiTheme="minorHAnsi"/>
          <w:sz w:val="22"/>
          <w:szCs w:val="22"/>
        </w:rPr>
      </w:pPr>
    </w:p>
    <w:p w:rsidR="00271934" w:rsidRDefault="00271934" w:rsidP="00271934">
      <w:pPr>
        <w:spacing w:after="0"/>
        <w:jc w:val="both"/>
        <w:rPr>
          <w:rFonts w:asciiTheme="minorHAnsi" w:hAnsiTheme="minorHAnsi"/>
          <w:sz w:val="22"/>
          <w:szCs w:val="22"/>
        </w:rPr>
      </w:pPr>
      <w:r w:rsidRPr="00271934">
        <w:rPr>
          <w:rFonts w:asciiTheme="minorHAnsi" w:hAnsiTheme="minorHAnsi"/>
          <w:sz w:val="22"/>
          <w:szCs w:val="22"/>
        </w:rPr>
        <w:t xml:space="preserve">The costs include </w:t>
      </w:r>
      <w:r>
        <w:rPr>
          <w:rFonts w:asciiTheme="minorHAnsi" w:hAnsiTheme="minorHAnsi"/>
          <w:sz w:val="22"/>
          <w:szCs w:val="22"/>
        </w:rPr>
        <w:t>c</w:t>
      </w:r>
      <w:r w:rsidRPr="00271934">
        <w:rPr>
          <w:rFonts w:asciiTheme="minorHAnsi" w:hAnsiTheme="minorHAnsi"/>
          <w:sz w:val="22"/>
          <w:szCs w:val="22"/>
        </w:rPr>
        <w:t xml:space="preserve">apital </w:t>
      </w:r>
      <w:r>
        <w:rPr>
          <w:rFonts w:asciiTheme="minorHAnsi" w:hAnsiTheme="minorHAnsi"/>
          <w:sz w:val="22"/>
          <w:szCs w:val="22"/>
        </w:rPr>
        <w:t xml:space="preserve">construction costs </w:t>
      </w:r>
      <w:r w:rsidRPr="00271934">
        <w:rPr>
          <w:rFonts w:asciiTheme="minorHAnsi" w:hAnsiTheme="minorHAnsi"/>
          <w:sz w:val="22"/>
          <w:szCs w:val="22"/>
        </w:rPr>
        <w:t>and</w:t>
      </w:r>
      <w:r>
        <w:rPr>
          <w:rFonts w:asciiTheme="minorHAnsi" w:hAnsiTheme="minorHAnsi"/>
          <w:sz w:val="22"/>
          <w:szCs w:val="22"/>
        </w:rPr>
        <w:t xml:space="preserve"> o</w:t>
      </w:r>
      <w:r w:rsidRPr="00271934">
        <w:rPr>
          <w:rFonts w:asciiTheme="minorHAnsi" w:hAnsiTheme="minorHAnsi"/>
          <w:sz w:val="22"/>
          <w:szCs w:val="22"/>
        </w:rPr>
        <w:t xml:space="preserve">peration and maintenance costs (clinical operation and maintenance cost, </w:t>
      </w:r>
      <w:proofErr w:type="gramStart"/>
      <w:r w:rsidRPr="00271934">
        <w:rPr>
          <w:rFonts w:asciiTheme="minorHAnsi" w:hAnsiTheme="minorHAnsi"/>
          <w:sz w:val="22"/>
          <w:szCs w:val="22"/>
        </w:rPr>
        <w:t>doctors</w:t>
      </w:r>
      <w:proofErr w:type="gramEnd"/>
      <w:r w:rsidRPr="00271934">
        <w:rPr>
          <w:rFonts w:asciiTheme="minorHAnsi" w:hAnsiTheme="minorHAnsi"/>
          <w:sz w:val="22"/>
          <w:szCs w:val="22"/>
        </w:rPr>
        <w:t xml:space="preserve"> professional fees, and non-clinical operation costs).</w:t>
      </w:r>
    </w:p>
    <w:p w:rsidR="004B7967" w:rsidRDefault="004B7967" w:rsidP="00271934">
      <w:pPr>
        <w:spacing w:after="0"/>
        <w:jc w:val="both"/>
        <w:rPr>
          <w:rFonts w:asciiTheme="minorHAnsi" w:hAnsiTheme="minorHAnsi"/>
          <w:sz w:val="22"/>
          <w:szCs w:val="22"/>
        </w:rPr>
      </w:pPr>
    </w:p>
    <w:p w:rsidR="004B7967" w:rsidRPr="00271934" w:rsidRDefault="004B7967" w:rsidP="00271934">
      <w:pPr>
        <w:spacing w:after="0"/>
        <w:jc w:val="both"/>
        <w:rPr>
          <w:rFonts w:asciiTheme="minorHAnsi" w:hAnsiTheme="minorHAnsi"/>
          <w:sz w:val="22"/>
          <w:szCs w:val="22"/>
        </w:rPr>
      </w:pPr>
      <w:r>
        <w:rPr>
          <w:rFonts w:asciiTheme="minorHAnsi" w:hAnsiTheme="minorHAnsi"/>
          <w:sz w:val="22"/>
          <w:szCs w:val="22"/>
        </w:rPr>
        <w:t>All costs and benefits were evaluated over the period from 2014 to 2036 assuming 2 years of facility construction and 20 years of operations.</w:t>
      </w:r>
    </w:p>
    <w:p w:rsidR="0064523A" w:rsidRDefault="0064523A" w:rsidP="00A541B2">
      <w:pPr>
        <w:pStyle w:val="SectionName"/>
        <w:spacing w:before="0" w:line="240" w:lineRule="auto"/>
        <w:rPr>
          <w:rFonts w:asciiTheme="minorHAnsi" w:hAnsiTheme="minorHAnsi" w:cstheme="minorHAnsi"/>
          <w:b w:val="0"/>
          <w:caps w:val="0"/>
          <w:color w:val="auto"/>
          <w:sz w:val="22"/>
          <w:szCs w:val="22"/>
        </w:rPr>
      </w:pPr>
    </w:p>
    <w:p w:rsidR="0064523A" w:rsidRPr="0064523A" w:rsidRDefault="0064523A" w:rsidP="00A541B2">
      <w:pPr>
        <w:pStyle w:val="SectionName"/>
        <w:spacing w:before="0" w:line="240" w:lineRule="auto"/>
        <w:rPr>
          <w:rFonts w:asciiTheme="minorHAnsi" w:hAnsiTheme="minorHAnsi" w:cstheme="minorHAnsi"/>
          <w:caps w:val="0"/>
          <w:color w:val="auto"/>
          <w:sz w:val="22"/>
          <w:szCs w:val="22"/>
        </w:rPr>
      </w:pPr>
      <w:r w:rsidRPr="0064523A">
        <w:rPr>
          <w:rFonts w:asciiTheme="minorHAnsi" w:hAnsiTheme="minorHAnsi" w:cstheme="minorHAnsi"/>
          <w:caps w:val="0"/>
          <w:color w:val="auto"/>
          <w:sz w:val="22"/>
          <w:szCs w:val="22"/>
        </w:rPr>
        <w:t xml:space="preserve">RESULTS </w:t>
      </w:r>
    </w:p>
    <w:p w:rsidR="002035B6" w:rsidRDefault="002035B6" w:rsidP="00A541B2">
      <w:pPr>
        <w:pStyle w:val="SectionName"/>
        <w:spacing w:before="0" w:line="240" w:lineRule="auto"/>
        <w:rPr>
          <w:rFonts w:asciiTheme="minorHAnsi" w:hAnsiTheme="minorHAnsi" w:cstheme="minorHAnsi"/>
          <w:b w:val="0"/>
          <w:color w:val="auto"/>
          <w:sz w:val="22"/>
          <w:szCs w:val="22"/>
        </w:rPr>
      </w:pPr>
    </w:p>
    <w:p w:rsidR="00B47A1F" w:rsidRDefault="00B47A1F" w:rsidP="00B47A1F">
      <w:pPr>
        <w:pStyle w:val="BodyText0"/>
        <w:spacing w:after="0" w:line="240" w:lineRule="auto"/>
        <w:jc w:val="both"/>
        <w:rPr>
          <w:rFonts w:asciiTheme="minorHAnsi" w:hAnsiTheme="minorHAnsi"/>
          <w:sz w:val="22"/>
          <w:szCs w:val="22"/>
        </w:rPr>
      </w:pPr>
      <w:r>
        <w:rPr>
          <w:rFonts w:asciiTheme="minorHAnsi" w:hAnsiTheme="minorHAnsi"/>
          <w:sz w:val="22"/>
          <w:szCs w:val="22"/>
        </w:rPr>
        <w:t>Summary Table 1</w:t>
      </w:r>
      <w:r w:rsidR="004B7967">
        <w:rPr>
          <w:rFonts w:asciiTheme="minorHAnsi" w:hAnsiTheme="minorHAnsi"/>
          <w:sz w:val="22"/>
          <w:szCs w:val="22"/>
        </w:rPr>
        <w:t xml:space="preserve"> </w:t>
      </w:r>
      <w:r w:rsidRPr="00E66FE3">
        <w:rPr>
          <w:rFonts w:asciiTheme="minorHAnsi" w:hAnsiTheme="minorHAnsi"/>
          <w:sz w:val="22"/>
          <w:szCs w:val="22"/>
        </w:rPr>
        <w:t>shows the summary results of the updated cost-benefit analysis.</w:t>
      </w:r>
      <w:r>
        <w:rPr>
          <w:rFonts w:asciiTheme="minorHAnsi" w:hAnsiTheme="minorHAnsi"/>
          <w:sz w:val="22"/>
          <w:szCs w:val="22"/>
        </w:rPr>
        <w:t xml:space="preserve"> The results are presented for two discount rates, a more conservative rate of 8% and an alternative rate of 3%.</w:t>
      </w:r>
    </w:p>
    <w:p w:rsidR="00B47A1F" w:rsidRDefault="00B47A1F" w:rsidP="00B47A1F">
      <w:pPr>
        <w:pStyle w:val="BodyText0"/>
        <w:spacing w:after="0" w:line="240" w:lineRule="auto"/>
        <w:jc w:val="both"/>
        <w:rPr>
          <w:rFonts w:asciiTheme="minorHAnsi" w:hAnsiTheme="minorHAnsi"/>
          <w:sz w:val="22"/>
          <w:szCs w:val="22"/>
        </w:rPr>
      </w:pPr>
      <w:r>
        <w:rPr>
          <w:rFonts w:asciiTheme="minorHAnsi" w:hAnsiTheme="minorHAnsi"/>
          <w:sz w:val="22"/>
          <w:szCs w:val="22"/>
        </w:rPr>
        <w:t xml:space="preserve"> </w:t>
      </w:r>
    </w:p>
    <w:p w:rsidR="007F1859" w:rsidRDefault="00B47A1F" w:rsidP="00B47A1F">
      <w:pPr>
        <w:pStyle w:val="BodyText0"/>
        <w:spacing w:after="0" w:line="240" w:lineRule="auto"/>
        <w:jc w:val="both"/>
        <w:rPr>
          <w:rFonts w:asciiTheme="minorHAnsi" w:hAnsiTheme="minorHAnsi"/>
          <w:sz w:val="22"/>
          <w:szCs w:val="22"/>
        </w:rPr>
      </w:pPr>
      <w:r>
        <w:rPr>
          <w:rFonts w:asciiTheme="minorHAnsi" w:hAnsiTheme="minorHAnsi"/>
          <w:sz w:val="22"/>
          <w:szCs w:val="22"/>
        </w:rPr>
        <w:t xml:space="preserve">The table </w:t>
      </w:r>
      <w:r w:rsidRPr="00E66FE3">
        <w:rPr>
          <w:rFonts w:asciiTheme="minorHAnsi" w:hAnsiTheme="minorHAnsi"/>
          <w:sz w:val="22"/>
          <w:szCs w:val="22"/>
        </w:rPr>
        <w:t>demonstrates that the expected NPV of the proposed facility is larger than zero and substantial in magnitude.</w:t>
      </w:r>
      <w:r>
        <w:rPr>
          <w:rFonts w:asciiTheme="minorHAnsi" w:hAnsiTheme="minorHAnsi"/>
          <w:sz w:val="22"/>
          <w:szCs w:val="22"/>
        </w:rPr>
        <w:t xml:space="preserve"> T</w:t>
      </w:r>
      <w:r w:rsidRPr="00E66FE3">
        <w:rPr>
          <w:rFonts w:asciiTheme="minorHAnsi" w:hAnsiTheme="minorHAnsi"/>
          <w:sz w:val="22"/>
          <w:szCs w:val="22"/>
        </w:rPr>
        <w:t>he net present value of the proposed FSTU amounts to $</w:t>
      </w:r>
      <w:r>
        <w:rPr>
          <w:rFonts w:asciiTheme="minorHAnsi" w:hAnsiTheme="minorHAnsi"/>
          <w:sz w:val="22"/>
          <w:szCs w:val="22"/>
        </w:rPr>
        <w:t>163.02</w:t>
      </w:r>
      <w:r w:rsidRPr="00E66FE3">
        <w:rPr>
          <w:rFonts w:asciiTheme="minorHAnsi" w:hAnsiTheme="minorHAnsi"/>
          <w:sz w:val="22"/>
          <w:szCs w:val="22"/>
        </w:rPr>
        <w:t xml:space="preserve"> million</w:t>
      </w:r>
      <w:r>
        <w:rPr>
          <w:rFonts w:asciiTheme="minorHAnsi" w:hAnsiTheme="minorHAnsi"/>
          <w:sz w:val="22"/>
          <w:szCs w:val="22"/>
        </w:rPr>
        <w:t xml:space="preserve"> when evaluated at the discount rate of 8% and $304.42 when evaluated at the discount rate of 3%</w:t>
      </w:r>
      <w:r w:rsidRPr="00E66FE3">
        <w:rPr>
          <w:rFonts w:asciiTheme="minorHAnsi" w:hAnsiTheme="minorHAnsi"/>
          <w:sz w:val="22"/>
          <w:szCs w:val="22"/>
        </w:rPr>
        <w:t xml:space="preserve">. </w:t>
      </w:r>
      <w:r>
        <w:rPr>
          <w:rFonts w:asciiTheme="minorHAnsi" w:hAnsiTheme="minorHAnsi"/>
          <w:sz w:val="22"/>
          <w:szCs w:val="22"/>
        </w:rPr>
        <w:t xml:space="preserve"> </w:t>
      </w:r>
      <w:r w:rsidR="007F1859">
        <w:rPr>
          <w:rFonts w:asciiTheme="minorHAnsi" w:hAnsiTheme="minorHAnsi"/>
          <w:sz w:val="22"/>
          <w:szCs w:val="22"/>
        </w:rPr>
        <w:t>The proposed FSTU represents thus economically worthwhile project.</w:t>
      </w:r>
    </w:p>
    <w:p w:rsidR="007F1859" w:rsidRDefault="007F1859" w:rsidP="00B47A1F">
      <w:pPr>
        <w:pStyle w:val="BodyText0"/>
        <w:spacing w:after="0" w:line="240" w:lineRule="auto"/>
        <w:jc w:val="both"/>
        <w:rPr>
          <w:rFonts w:asciiTheme="minorHAnsi" w:hAnsiTheme="minorHAnsi"/>
          <w:sz w:val="22"/>
          <w:szCs w:val="22"/>
        </w:rPr>
      </w:pPr>
    </w:p>
    <w:p w:rsidR="00B47A1F" w:rsidRDefault="00B47A1F" w:rsidP="00B47A1F">
      <w:pPr>
        <w:pStyle w:val="BodyText0"/>
        <w:spacing w:after="0" w:line="240" w:lineRule="auto"/>
        <w:jc w:val="both"/>
        <w:rPr>
          <w:rFonts w:asciiTheme="minorHAnsi" w:hAnsiTheme="minorHAnsi"/>
          <w:sz w:val="22"/>
          <w:szCs w:val="22"/>
        </w:rPr>
      </w:pPr>
      <w:r w:rsidRPr="00E66FE3">
        <w:rPr>
          <w:rFonts w:asciiTheme="minorHAnsi" w:hAnsiTheme="minorHAnsi"/>
          <w:sz w:val="22"/>
          <w:szCs w:val="22"/>
        </w:rPr>
        <w:t>The value of benefits amounts to $</w:t>
      </w:r>
      <w:r>
        <w:rPr>
          <w:rFonts w:asciiTheme="minorHAnsi" w:hAnsiTheme="minorHAnsi"/>
          <w:sz w:val="22"/>
          <w:szCs w:val="22"/>
        </w:rPr>
        <w:t>316.51 when evaluated at the 8% discount rate and $546.26 when evaluated at the discount rate of 3%. T</w:t>
      </w:r>
      <w:r w:rsidRPr="00E66FE3">
        <w:rPr>
          <w:rFonts w:asciiTheme="minorHAnsi" w:hAnsiTheme="minorHAnsi"/>
          <w:sz w:val="22"/>
          <w:szCs w:val="22"/>
        </w:rPr>
        <w:t>he value of costs amounts to $1</w:t>
      </w:r>
      <w:r>
        <w:rPr>
          <w:rFonts w:asciiTheme="minorHAnsi" w:hAnsiTheme="minorHAnsi"/>
          <w:sz w:val="22"/>
          <w:szCs w:val="22"/>
        </w:rPr>
        <w:t>53.49 million</w:t>
      </w:r>
      <w:r w:rsidR="004B7967">
        <w:rPr>
          <w:rFonts w:asciiTheme="minorHAnsi" w:hAnsiTheme="minorHAnsi"/>
          <w:sz w:val="22"/>
          <w:szCs w:val="22"/>
        </w:rPr>
        <w:t xml:space="preserve"> and</w:t>
      </w:r>
      <w:r>
        <w:rPr>
          <w:rFonts w:asciiTheme="minorHAnsi" w:hAnsiTheme="minorHAnsi"/>
          <w:sz w:val="22"/>
          <w:szCs w:val="22"/>
        </w:rPr>
        <w:t xml:space="preserve"> $241.84 million</w:t>
      </w:r>
      <w:r w:rsidR="004B7967">
        <w:rPr>
          <w:rFonts w:asciiTheme="minorHAnsi" w:hAnsiTheme="minorHAnsi"/>
          <w:sz w:val="22"/>
          <w:szCs w:val="22"/>
        </w:rPr>
        <w:t xml:space="preserve"> </w:t>
      </w:r>
      <w:r>
        <w:rPr>
          <w:rFonts w:asciiTheme="minorHAnsi" w:hAnsiTheme="minorHAnsi"/>
          <w:sz w:val="22"/>
          <w:szCs w:val="22"/>
        </w:rPr>
        <w:t>at the 8%</w:t>
      </w:r>
      <w:r w:rsidR="004B7967">
        <w:rPr>
          <w:rFonts w:asciiTheme="minorHAnsi" w:hAnsiTheme="minorHAnsi"/>
          <w:sz w:val="22"/>
          <w:szCs w:val="22"/>
        </w:rPr>
        <w:t xml:space="preserve"> discount rate and</w:t>
      </w:r>
      <w:r>
        <w:rPr>
          <w:rFonts w:asciiTheme="minorHAnsi" w:hAnsiTheme="minorHAnsi"/>
          <w:sz w:val="22"/>
          <w:szCs w:val="22"/>
        </w:rPr>
        <w:t xml:space="preserve"> 3% discount rate, respectively.  </w:t>
      </w:r>
    </w:p>
    <w:p w:rsidR="00B47A1F" w:rsidRDefault="00B47A1F" w:rsidP="00B47A1F">
      <w:pPr>
        <w:pStyle w:val="BodyText0"/>
        <w:spacing w:after="0" w:line="240" w:lineRule="auto"/>
        <w:jc w:val="both"/>
        <w:rPr>
          <w:rFonts w:asciiTheme="minorHAnsi" w:hAnsiTheme="minorHAnsi"/>
          <w:sz w:val="22"/>
          <w:szCs w:val="22"/>
        </w:rPr>
      </w:pPr>
    </w:p>
    <w:p w:rsidR="00B47A1F" w:rsidRDefault="007F1859" w:rsidP="00B47A1F">
      <w:pPr>
        <w:pStyle w:val="BodyText0"/>
        <w:spacing w:after="0" w:line="240" w:lineRule="auto"/>
        <w:jc w:val="both"/>
        <w:rPr>
          <w:rFonts w:asciiTheme="minorHAnsi" w:hAnsiTheme="minorHAnsi"/>
          <w:sz w:val="22"/>
          <w:szCs w:val="22"/>
        </w:rPr>
      </w:pPr>
      <w:r>
        <w:rPr>
          <w:rFonts w:asciiTheme="minorHAnsi" w:hAnsiTheme="minorHAnsi"/>
          <w:sz w:val="22"/>
          <w:szCs w:val="22"/>
        </w:rPr>
        <w:t>Comparing the costs and benefits it can thus be seen that t</w:t>
      </w:r>
      <w:r w:rsidR="00B47A1F">
        <w:rPr>
          <w:rFonts w:asciiTheme="minorHAnsi" w:hAnsiTheme="minorHAnsi"/>
          <w:sz w:val="22"/>
          <w:szCs w:val="22"/>
        </w:rPr>
        <w:t xml:space="preserve">he cost-benefit ratio exceeds 2.0 for both discount rates (amounting to 2.06 for 8% discount rate and 2.26 for 3% discount rate). This means </w:t>
      </w:r>
      <w:r w:rsidR="00B47A1F" w:rsidRPr="00E66FE3">
        <w:rPr>
          <w:rFonts w:asciiTheme="minorHAnsi" w:hAnsiTheme="minorHAnsi"/>
          <w:sz w:val="22"/>
          <w:szCs w:val="22"/>
        </w:rPr>
        <w:t>that for each $1 invested in the FSTU</w:t>
      </w:r>
      <w:r w:rsidR="00B47A1F">
        <w:rPr>
          <w:rFonts w:asciiTheme="minorHAnsi" w:hAnsiTheme="minorHAnsi"/>
          <w:sz w:val="22"/>
          <w:szCs w:val="22"/>
        </w:rPr>
        <w:t xml:space="preserve"> in construction and operating costs</w:t>
      </w:r>
      <w:r w:rsidR="00B47A1F" w:rsidRPr="00E66FE3">
        <w:rPr>
          <w:rFonts w:asciiTheme="minorHAnsi" w:hAnsiTheme="minorHAnsi"/>
          <w:sz w:val="22"/>
          <w:szCs w:val="22"/>
        </w:rPr>
        <w:t xml:space="preserve">, the facility generates </w:t>
      </w:r>
      <w:r w:rsidR="00B47A1F">
        <w:rPr>
          <w:rFonts w:asciiTheme="minorHAnsi" w:hAnsiTheme="minorHAnsi"/>
          <w:sz w:val="22"/>
          <w:szCs w:val="22"/>
        </w:rPr>
        <w:t xml:space="preserve">over </w:t>
      </w:r>
      <w:r w:rsidR="00B47A1F" w:rsidRPr="00E66FE3">
        <w:rPr>
          <w:rFonts w:asciiTheme="minorHAnsi" w:hAnsiTheme="minorHAnsi"/>
          <w:sz w:val="22"/>
          <w:szCs w:val="22"/>
        </w:rPr>
        <w:t>$</w:t>
      </w:r>
      <w:r w:rsidR="00B47A1F">
        <w:rPr>
          <w:rFonts w:asciiTheme="minorHAnsi" w:hAnsiTheme="minorHAnsi"/>
          <w:sz w:val="22"/>
          <w:szCs w:val="22"/>
        </w:rPr>
        <w:t>2</w:t>
      </w:r>
      <w:r w:rsidR="00B47A1F" w:rsidRPr="00E66FE3">
        <w:rPr>
          <w:rFonts w:asciiTheme="minorHAnsi" w:hAnsiTheme="minorHAnsi"/>
          <w:sz w:val="22"/>
          <w:szCs w:val="22"/>
        </w:rPr>
        <w:t xml:space="preserve"> worth of benefits</w:t>
      </w:r>
      <w:r w:rsidR="00B47A1F">
        <w:rPr>
          <w:rFonts w:asciiTheme="minorHAnsi" w:hAnsiTheme="minorHAnsi"/>
          <w:sz w:val="22"/>
          <w:szCs w:val="22"/>
        </w:rPr>
        <w:t xml:space="preserve"> to the society.</w:t>
      </w:r>
    </w:p>
    <w:p w:rsidR="00B47A1F" w:rsidRDefault="00B47A1F" w:rsidP="00B47A1F">
      <w:pPr>
        <w:pStyle w:val="BodyText0"/>
        <w:spacing w:after="0" w:line="240" w:lineRule="auto"/>
        <w:rPr>
          <w:rFonts w:asciiTheme="minorHAnsi" w:hAnsiTheme="minorHAnsi"/>
          <w:sz w:val="22"/>
          <w:szCs w:val="22"/>
        </w:rPr>
      </w:pPr>
    </w:p>
    <w:p w:rsidR="00B47A1F" w:rsidRPr="00E66FE3" w:rsidRDefault="00B47A1F" w:rsidP="00B47A1F">
      <w:pPr>
        <w:pStyle w:val="BodyText0"/>
        <w:spacing w:after="0" w:line="240" w:lineRule="auto"/>
        <w:jc w:val="both"/>
        <w:rPr>
          <w:rFonts w:asciiTheme="minorHAnsi" w:hAnsiTheme="minorHAnsi"/>
          <w:sz w:val="22"/>
          <w:szCs w:val="22"/>
        </w:rPr>
      </w:pPr>
      <w:r w:rsidRPr="00E66FE3">
        <w:rPr>
          <w:rFonts w:asciiTheme="minorHAnsi" w:hAnsiTheme="minorHAnsi"/>
          <w:sz w:val="22"/>
          <w:szCs w:val="22"/>
        </w:rPr>
        <w:t xml:space="preserve">The internal rate of return amounts to </w:t>
      </w:r>
      <w:r>
        <w:rPr>
          <w:rFonts w:asciiTheme="minorHAnsi" w:hAnsiTheme="minorHAnsi"/>
          <w:sz w:val="22"/>
          <w:szCs w:val="22"/>
        </w:rPr>
        <w:t>43.8</w:t>
      </w:r>
      <w:r w:rsidRPr="00E66FE3">
        <w:rPr>
          <w:rFonts w:asciiTheme="minorHAnsi" w:hAnsiTheme="minorHAnsi"/>
          <w:sz w:val="22"/>
          <w:szCs w:val="22"/>
        </w:rPr>
        <w:t xml:space="preserve">%, well above the </w:t>
      </w:r>
      <w:r>
        <w:rPr>
          <w:rFonts w:asciiTheme="minorHAnsi" w:hAnsiTheme="minorHAnsi"/>
          <w:sz w:val="22"/>
          <w:szCs w:val="22"/>
        </w:rPr>
        <w:t xml:space="preserve">assumed </w:t>
      </w:r>
      <w:r w:rsidRPr="00E66FE3">
        <w:rPr>
          <w:rFonts w:asciiTheme="minorHAnsi" w:hAnsiTheme="minorHAnsi"/>
          <w:sz w:val="22"/>
          <w:szCs w:val="22"/>
        </w:rPr>
        <w:t>discount rate</w:t>
      </w:r>
      <w:r>
        <w:rPr>
          <w:rFonts w:asciiTheme="minorHAnsi" w:hAnsiTheme="minorHAnsi"/>
          <w:sz w:val="22"/>
          <w:szCs w:val="22"/>
        </w:rPr>
        <w:t xml:space="preserve">s </w:t>
      </w:r>
      <w:r w:rsidRPr="00E66FE3">
        <w:rPr>
          <w:rFonts w:asciiTheme="minorHAnsi" w:hAnsiTheme="minorHAnsi"/>
          <w:sz w:val="22"/>
          <w:szCs w:val="22"/>
        </w:rPr>
        <w:t xml:space="preserve">and well above </w:t>
      </w:r>
      <w:r>
        <w:rPr>
          <w:rFonts w:asciiTheme="minorHAnsi" w:hAnsiTheme="minorHAnsi"/>
          <w:sz w:val="22"/>
          <w:szCs w:val="22"/>
        </w:rPr>
        <w:t xml:space="preserve">the </w:t>
      </w:r>
      <w:r w:rsidRPr="00E66FE3">
        <w:rPr>
          <w:rFonts w:asciiTheme="minorHAnsi" w:hAnsiTheme="minorHAnsi"/>
          <w:sz w:val="22"/>
          <w:szCs w:val="22"/>
        </w:rPr>
        <w:t xml:space="preserve">opportunity costs of capital (usually assumed at between 5% and 10%). </w:t>
      </w:r>
      <w:r>
        <w:rPr>
          <w:rFonts w:asciiTheme="minorHAnsi" w:hAnsiTheme="minorHAnsi"/>
          <w:sz w:val="22"/>
          <w:szCs w:val="22"/>
        </w:rPr>
        <w:t>This means that the project would break even generating NPV of $0 under a discount rate as high as 43.8%</w:t>
      </w:r>
      <w:r w:rsidR="004B7967">
        <w:rPr>
          <w:rFonts w:asciiTheme="minorHAnsi" w:hAnsiTheme="minorHAnsi"/>
          <w:sz w:val="22"/>
          <w:szCs w:val="22"/>
        </w:rPr>
        <w:t>. Thus</w:t>
      </w:r>
      <w:r>
        <w:rPr>
          <w:rFonts w:asciiTheme="minorHAnsi" w:hAnsiTheme="minorHAnsi"/>
          <w:sz w:val="22"/>
          <w:szCs w:val="22"/>
        </w:rPr>
        <w:t xml:space="preserve">, </w:t>
      </w:r>
      <w:r w:rsidR="004B7967">
        <w:rPr>
          <w:rFonts w:asciiTheme="minorHAnsi" w:hAnsiTheme="minorHAnsi"/>
          <w:sz w:val="22"/>
          <w:szCs w:val="22"/>
        </w:rPr>
        <w:t>the proposed FSTU</w:t>
      </w:r>
      <w:r>
        <w:rPr>
          <w:rFonts w:asciiTheme="minorHAnsi" w:hAnsiTheme="minorHAnsi"/>
          <w:sz w:val="22"/>
          <w:szCs w:val="22"/>
        </w:rPr>
        <w:t xml:space="preserve"> can be considered a very worthwhile project from the economic point of view.</w:t>
      </w:r>
    </w:p>
    <w:p w:rsidR="002035B6" w:rsidRDefault="002035B6" w:rsidP="00A541B2">
      <w:pPr>
        <w:pStyle w:val="SectionName"/>
        <w:spacing w:before="0" w:line="240" w:lineRule="auto"/>
        <w:rPr>
          <w:rFonts w:asciiTheme="minorHAnsi" w:hAnsiTheme="minorHAnsi" w:cstheme="minorHAnsi"/>
          <w:b w:val="0"/>
          <w:color w:val="auto"/>
          <w:sz w:val="22"/>
          <w:szCs w:val="22"/>
        </w:rPr>
      </w:pPr>
    </w:p>
    <w:p w:rsidR="00271934" w:rsidRPr="00271934" w:rsidRDefault="00271934" w:rsidP="00A541B2">
      <w:pPr>
        <w:pStyle w:val="SectionName"/>
        <w:spacing w:before="0" w:line="240" w:lineRule="auto"/>
        <w:rPr>
          <w:rFonts w:ascii="Times New Roman" w:hAnsi="Times New Roman" w:cs="Times New Roman"/>
          <w:caps w:val="0"/>
          <w:color w:val="auto"/>
          <w:sz w:val="24"/>
          <w:szCs w:val="24"/>
        </w:rPr>
      </w:pPr>
      <w:r w:rsidRPr="00271934">
        <w:rPr>
          <w:rFonts w:ascii="Times New Roman" w:hAnsi="Times New Roman" w:cs="Times New Roman"/>
          <w:caps w:val="0"/>
          <w:color w:val="auto"/>
          <w:sz w:val="24"/>
          <w:szCs w:val="24"/>
        </w:rPr>
        <w:t xml:space="preserve">Summary Table 1: </w:t>
      </w:r>
      <w:r>
        <w:rPr>
          <w:rFonts w:ascii="Times New Roman" w:hAnsi="Times New Roman" w:cs="Times New Roman"/>
          <w:caps w:val="0"/>
          <w:color w:val="auto"/>
          <w:sz w:val="24"/>
          <w:szCs w:val="24"/>
        </w:rPr>
        <w:t xml:space="preserve">Summary </w:t>
      </w:r>
      <w:r w:rsidRPr="00271934">
        <w:rPr>
          <w:rFonts w:ascii="Times New Roman" w:hAnsi="Times New Roman" w:cs="Times New Roman"/>
          <w:caps w:val="0"/>
          <w:color w:val="auto"/>
          <w:sz w:val="24"/>
          <w:szCs w:val="24"/>
        </w:rPr>
        <w:t>Results of Costs of Analysis of the Proposed Facility (201</w:t>
      </w:r>
      <w:r w:rsidR="004B7967">
        <w:rPr>
          <w:rFonts w:ascii="Times New Roman" w:hAnsi="Times New Roman" w:cs="Times New Roman"/>
          <w:caps w:val="0"/>
          <w:color w:val="auto"/>
          <w:sz w:val="24"/>
          <w:szCs w:val="24"/>
        </w:rPr>
        <w:t>4</w:t>
      </w:r>
      <w:r w:rsidRPr="00271934">
        <w:rPr>
          <w:rFonts w:ascii="Times New Roman" w:hAnsi="Times New Roman" w:cs="Times New Roman"/>
          <w:caps w:val="0"/>
          <w:color w:val="auto"/>
          <w:sz w:val="24"/>
          <w:szCs w:val="24"/>
        </w:rPr>
        <w:t>-2036</w:t>
      </w:r>
      <w:r w:rsidR="004B7967">
        <w:rPr>
          <w:rFonts w:ascii="Times New Roman" w:hAnsi="Times New Roman" w:cs="Times New Roman"/>
          <w:caps w:val="0"/>
          <w:color w:val="auto"/>
          <w:sz w:val="24"/>
          <w:szCs w:val="24"/>
        </w:rPr>
        <w:t>, 2013 Dollars</w:t>
      </w:r>
      <w:r>
        <w:rPr>
          <w:rFonts w:ascii="Times New Roman" w:hAnsi="Times New Roman" w:cs="Times New Roman"/>
          <w:caps w:val="0"/>
          <w:color w:val="auto"/>
          <w:sz w:val="24"/>
          <w:szCs w:val="24"/>
        </w:rPr>
        <w:t>)</w:t>
      </w:r>
    </w:p>
    <w:tbl>
      <w:tblPr>
        <w:tblW w:w="74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0"/>
        <w:gridCol w:w="1565"/>
        <w:gridCol w:w="1620"/>
      </w:tblGrid>
      <w:tr w:rsidR="004B7967" w:rsidRPr="00CC5734" w:rsidTr="004B7967">
        <w:trPr>
          <w:trHeight w:val="539"/>
        </w:trPr>
        <w:tc>
          <w:tcPr>
            <w:tcW w:w="4300" w:type="dxa"/>
            <w:shd w:val="clear" w:color="auto" w:fill="9EC3CE" w:themeFill="accent5" w:themeFillTint="99"/>
            <w:vAlign w:val="center"/>
            <w:hideMark/>
          </w:tcPr>
          <w:p w:rsidR="004B7967" w:rsidRPr="00CC5734" w:rsidRDefault="004B7967" w:rsidP="001B1A0B">
            <w:pPr>
              <w:spacing w:after="0"/>
              <w:jc w:val="center"/>
              <w:rPr>
                <w:rFonts w:eastAsia="Times New Roman" w:cs="Arial"/>
                <w:b/>
                <w:bCs/>
                <w:sz w:val="18"/>
                <w:szCs w:val="18"/>
              </w:rPr>
            </w:pPr>
            <w:r w:rsidRPr="00CC5734">
              <w:rPr>
                <w:rFonts w:eastAsia="Times New Roman" w:cs="Arial"/>
                <w:b/>
                <w:bCs/>
                <w:sz w:val="18"/>
                <w:szCs w:val="18"/>
              </w:rPr>
              <w:t>Financial Indicators</w:t>
            </w:r>
          </w:p>
        </w:tc>
        <w:tc>
          <w:tcPr>
            <w:tcW w:w="1565" w:type="dxa"/>
            <w:shd w:val="clear" w:color="auto" w:fill="9EC3CE" w:themeFill="accent5" w:themeFillTint="99"/>
            <w:vAlign w:val="center"/>
            <w:hideMark/>
          </w:tcPr>
          <w:p w:rsidR="004B7967" w:rsidRPr="00CC5734" w:rsidRDefault="004B7967" w:rsidP="001B1A0B">
            <w:pPr>
              <w:spacing w:after="0"/>
              <w:jc w:val="center"/>
              <w:rPr>
                <w:rFonts w:eastAsia="Times New Roman" w:cs="Arial"/>
                <w:b/>
                <w:bCs/>
                <w:sz w:val="18"/>
                <w:szCs w:val="18"/>
              </w:rPr>
            </w:pPr>
            <w:r w:rsidRPr="00CC5734">
              <w:rPr>
                <w:rFonts w:eastAsia="Times New Roman" w:cs="Arial"/>
                <w:b/>
                <w:bCs/>
                <w:sz w:val="18"/>
                <w:szCs w:val="18"/>
              </w:rPr>
              <w:t>8%</w:t>
            </w:r>
            <w:r>
              <w:rPr>
                <w:rFonts w:eastAsia="Times New Roman" w:cs="Arial"/>
                <w:b/>
                <w:bCs/>
                <w:sz w:val="18"/>
                <w:szCs w:val="18"/>
              </w:rPr>
              <w:t xml:space="preserve"> Discount Rate</w:t>
            </w:r>
          </w:p>
        </w:tc>
        <w:tc>
          <w:tcPr>
            <w:tcW w:w="1620" w:type="dxa"/>
            <w:shd w:val="clear" w:color="auto" w:fill="9EC3CE" w:themeFill="accent5" w:themeFillTint="99"/>
            <w:noWrap/>
            <w:vAlign w:val="center"/>
            <w:hideMark/>
          </w:tcPr>
          <w:p w:rsidR="004B7967" w:rsidRPr="00CC5734" w:rsidRDefault="004B7967" w:rsidP="001B1A0B">
            <w:pPr>
              <w:spacing w:after="0"/>
              <w:jc w:val="center"/>
              <w:rPr>
                <w:rFonts w:eastAsia="Times New Roman" w:cs="Arial"/>
                <w:b/>
                <w:bCs/>
                <w:sz w:val="18"/>
                <w:szCs w:val="18"/>
              </w:rPr>
            </w:pPr>
            <w:r w:rsidRPr="00CC5734">
              <w:rPr>
                <w:rFonts w:eastAsia="Times New Roman" w:cs="Arial"/>
                <w:b/>
                <w:bCs/>
                <w:sz w:val="18"/>
                <w:szCs w:val="18"/>
              </w:rPr>
              <w:t>3%</w:t>
            </w:r>
            <w:r>
              <w:rPr>
                <w:rFonts w:eastAsia="Times New Roman" w:cs="Arial"/>
                <w:b/>
                <w:bCs/>
                <w:sz w:val="18"/>
                <w:szCs w:val="18"/>
              </w:rPr>
              <w:t xml:space="preserve"> Discount Rate</w:t>
            </w:r>
          </w:p>
        </w:tc>
      </w:tr>
      <w:tr w:rsidR="004B7967" w:rsidRPr="00CC5734" w:rsidTr="004B7967">
        <w:trPr>
          <w:trHeight w:val="300"/>
        </w:trPr>
        <w:tc>
          <w:tcPr>
            <w:tcW w:w="4300" w:type="dxa"/>
            <w:shd w:val="clear" w:color="000000" w:fill="FFFFFF"/>
            <w:noWrap/>
            <w:vAlign w:val="bottom"/>
            <w:hideMark/>
          </w:tcPr>
          <w:p w:rsidR="004B7967" w:rsidRPr="00CC5734" w:rsidRDefault="004B7967" w:rsidP="001B1A0B">
            <w:pPr>
              <w:spacing w:after="0"/>
              <w:rPr>
                <w:rFonts w:eastAsia="Times New Roman" w:cs="Arial"/>
                <w:sz w:val="18"/>
                <w:szCs w:val="18"/>
              </w:rPr>
            </w:pPr>
            <w:r w:rsidRPr="00CC5734">
              <w:rPr>
                <w:rFonts w:eastAsia="Times New Roman" w:cs="Arial"/>
                <w:sz w:val="18"/>
                <w:szCs w:val="18"/>
              </w:rPr>
              <w:t>Total Costs, $M</w:t>
            </w:r>
          </w:p>
        </w:tc>
        <w:tc>
          <w:tcPr>
            <w:tcW w:w="1565" w:type="dxa"/>
            <w:shd w:val="clear" w:color="auto" w:fill="auto"/>
            <w:noWrap/>
            <w:vAlign w:val="bottom"/>
            <w:hideMark/>
          </w:tcPr>
          <w:p w:rsidR="004B7967" w:rsidRPr="00CC5734" w:rsidRDefault="004B7967" w:rsidP="001B1A0B">
            <w:pPr>
              <w:spacing w:after="0"/>
              <w:jc w:val="center"/>
              <w:rPr>
                <w:rFonts w:cs="Arial"/>
                <w:sz w:val="18"/>
                <w:szCs w:val="18"/>
              </w:rPr>
            </w:pPr>
            <w:r w:rsidRPr="00CC5734">
              <w:rPr>
                <w:rFonts w:cs="Arial"/>
                <w:sz w:val="18"/>
                <w:szCs w:val="18"/>
              </w:rPr>
              <w:t>$153.49</w:t>
            </w:r>
          </w:p>
        </w:tc>
        <w:tc>
          <w:tcPr>
            <w:tcW w:w="1620" w:type="dxa"/>
            <w:shd w:val="clear" w:color="auto" w:fill="auto"/>
            <w:noWrap/>
            <w:vAlign w:val="bottom"/>
            <w:hideMark/>
          </w:tcPr>
          <w:p w:rsidR="004B7967" w:rsidRPr="00CC5734" w:rsidRDefault="004B7967" w:rsidP="001B1A0B">
            <w:pPr>
              <w:spacing w:after="0"/>
              <w:jc w:val="center"/>
              <w:rPr>
                <w:rFonts w:cs="Arial"/>
                <w:sz w:val="18"/>
                <w:szCs w:val="18"/>
              </w:rPr>
            </w:pPr>
            <w:r w:rsidRPr="00CC5734">
              <w:rPr>
                <w:rFonts w:cs="Arial"/>
                <w:sz w:val="18"/>
                <w:szCs w:val="18"/>
              </w:rPr>
              <w:t>$241.84</w:t>
            </w:r>
          </w:p>
        </w:tc>
      </w:tr>
      <w:tr w:rsidR="004B7967" w:rsidRPr="00CC5734" w:rsidTr="004B7967">
        <w:trPr>
          <w:trHeight w:val="300"/>
        </w:trPr>
        <w:tc>
          <w:tcPr>
            <w:tcW w:w="4300" w:type="dxa"/>
            <w:shd w:val="clear" w:color="000000" w:fill="FFFFFF"/>
            <w:noWrap/>
            <w:vAlign w:val="bottom"/>
            <w:hideMark/>
          </w:tcPr>
          <w:p w:rsidR="004B7967" w:rsidRPr="00CC5734" w:rsidRDefault="004B7967" w:rsidP="001B1A0B">
            <w:pPr>
              <w:spacing w:after="0"/>
              <w:rPr>
                <w:rFonts w:eastAsia="Times New Roman" w:cs="Arial"/>
                <w:sz w:val="18"/>
                <w:szCs w:val="18"/>
              </w:rPr>
            </w:pPr>
            <w:r w:rsidRPr="00CC5734">
              <w:rPr>
                <w:rFonts w:eastAsia="Times New Roman" w:cs="Arial"/>
                <w:sz w:val="18"/>
                <w:szCs w:val="18"/>
              </w:rPr>
              <w:t>Total Benefits, $M</w:t>
            </w:r>
          </w:p>
        </w:tc>
        <w:tc>
          <w:tcPr>
            <w:tcW w:w="1565" w:type="dxa"/>
            <w:shd w:val="clear" w:color="auto" w:fill="auto"/>
            <w:noWrap/>
            <w:vAlign w:val="bottom"/>
            <w:hideMark/>
          </w:tcPr>
          <w:p w:rsidR="004B7967" w:rsidRPr="00CC5734" w:rsidRDefault="004B7967" w:rsidP="001B1A0B">
            <w:pPr>
              <w:spacing w:after="0"/>
              <w:jc w:val="center"/>
              <w:rPr>
                <w:rFonts w:cs="Arial"/>
                <w:sz w:val="18"/>
                <w:szCs w:val="18"/>
              </w:rPr>
            </w:pPr>
            <w:r w:rsidRPr="00CC5734">
              <w:rPr>
                <w:rFonts w:cs="Arial"/>
                <w:sz w:val="18"/>
                <w:szCs w:val="18"/>
              </w:rPr>
              <w:t>$316.51</w:t>
            </w:r>
          </w:p>
        </w:tc>
        <w:tc>
          <w:tcPr>
            <w:tcW w:w="1620" w:type="dxa"/>
            <w:shd w:val="clear" w:color="auto" w:fill="auto"/>
            <w:noWrap/>
            <w:vAlign w:val="bottom"/>
            <w:hideMark/>
          </w:tcPr>
          <w:p w:rsidR="004B7967" w:rsidRPr="00CC5734" w:rsidRDefault="004B7967" w:rsidP="001B1A0B">
            <w:pPr>
              <w:spacing w:after="0"/>
              <w:jc w:val="center"/>
              <w:rPr>
                <w:rFonts w:cs="Arial"/>
                <w:sz w:val="18"/>
                <w:szCs w:val="18"/>
              </w:rPr>
            </w:pPr>
            <w:r w:rsidRPr="00CC5734">
              <w:rPr>
                <w:rFonts w:cs="Arial"/>
                <w:sz w:val="18"/>
                <w:szCs w:val="18"/>
              </w:rPr>
              <w:t>$546.26</w:t>
            </w:r>
          </w:p>
        </w:tc>
      </w:tr>
      <w:tr w:rsidR="004B7967" w:rsidRPr="00CC5734" w:rsidTr="004B7967">
        <w:trPr>
          <w:trHeight w:val="300"/>
        </w:trPr>
        <w:tc>
          <w:tcPr>
            <w:tcW w:w="4300" w:type="dxa"/>
            <w:shd w:val="clear" w:color="000000" w:fill="FFFFFF"/>
            <w:noWrap/>
            <w:vAlign w:val="bottom"/>
            <w:hideMark/>
          </w:tcPr>
          <w:p w:rsidR="004B7967" w:rsidRPr="00CC5734" w:rsidRDefault="004B7967" w:rsidP="001B1A0B">
            <w:pPr>
              <w:spacing w:after="0"/>
              <w:rPr>
                <w:rFonts w:eastAsia="Times New Roman" w:cs="Arial"/>
                <w:b/>
                <w:sz w:val="18"/>
                <w:szCs w:val="18"/>
              </w:rPr>
            </w:pPr>
            <w:r w:rsidRPr="00CC5734">
              <w:rPr>
                <w:rFonts w:eastAsia="Times New Roman" w:cs="Arial"/>
                <w:b/>
                <w:sz w:val="18"/>
                <w:szCs w:val="18"/>
              </w:rPr>
              <w:t>NPV, $M</w:t>
            </w:r>
          </w:p>
        </w:tc>
        <w:tc>
          <w:tcPr>
            <w:tcW w:w="1565" w:type="dxa"/>
            <w:shd w:val="clear" w:color="auto" w:fill="auto"/>
            <w:noWrap/>
            <w:vAlign w:val="bottom"/>
            <w:hideMark/>
          </w:tcPr>
          <w:p w:rsidR="004B7967" w:rsidRPr="00CC5734" w:rsidRDefault="004B7967" w:rsidP="001B1A0B">
            <w:pPr>
              <w:spacing w:after="0"/>
              <w:jc w:val="center"/>
              <w:rPr>
                <w:rFonts w:cs="Arial"/>
                <w:b/>
                <w:sz w:val="18"/>
                <w:szCs w:val="18"/>
              </w:rPr>
            </w:pPr>
            <w:r w:rsidRPr="00CC5734">
              <w:rPr>
                <w:rFonts w:cs="Arial"/>
                <w:b/>
                <w:sz w:val="18"/>
                <w:szCs w:val="18"/>
              </w:rPr>
              <w:t>$163.02</w:t>
            </w:r>
          </w:p>
        </w:tc>
        <w:tc>
          <w:tcPr>
            <w:tcW w:w="1620" w:type="dxa"/>
            <w:shd w:val="clear" w:color="auto" w:fill="auto"/>
            <w:noWrap/>
            <w:vAlign w:val="bottom"/>
            <w:hideMark/>
          </w:tcPr>
          <w:p w:rsidR="004B7967" w:rsidRPr="00CC5734" w:rsidRDefault="004B7967" w:rsidP="001B1A0B">
            <w:pPr>
              <w:spacing w:after="0"/>
              <w:jc w:val="center"/>
              <w:rPr>
                <w:rFonts w:cs="Arial"/>
                <w:b/>
                <w:sz w:val="18"/>
                <w:szCs w:val="18"/>
              </w:rPr>
            </w:pPr>
            <w:r w:rsidRPr="00CC5734">
              <w:rPr>
                <w:rFonts w:cs="Arial"/>
                <w:b/>
                <w:sz w:val="18"/>
                <w:szCs w:val="18"/>
              </w:rPr>
              <w:t>$304.42</w:t>
            </w:r>
          </w:p>
        </w:tc>
      </w:tr>
      <w:tr w:rsidR="004B7967" w:rsidRPr="00CC5734" w:rsidTr="004B7967">
        <w:trPr>
          <w:trHeight w:val="300"/>
        </w:trPr>
        <w:tc>
          <w:tcPr>
            <w:tcW w:w="4300" w:type="dxa"/>
            <w:shd w:val="clear" w:color="000000" w:fill="FFFFFF"/>
            <w:noWrap/>
            <w:vAlign w:val="bottom"/>
            <w:hideMark/>
          </w:tcPr>
          <w:p w:rsidR="004B7967" w:rsidRPr="00CC5734" w:rsidRDefault="004B7967" w:rsidP="001B1A0B">
            <w:pPr>
              <w:spacing w:after="0"/>
              <w:rPr>
                <w:rFonts w:eastAsia="Times New Roman" w:cs="Arial"/>
                <w:sz w:val="18"/>
                <w:szCs w:val="18"/>
              </w:rPr>
            </w:pPr>
            <w:r w:rsidRPr="00CC5734">
              <w:rPr>
                <w:rFonts w:eastAsia="Times New Roman" w:cs="Arial"/>
                <w:sz w:val="18"/>
                <w:szCs w:val="18"/>
              </w:rPr>
              <w:t>ROI (over project life time), Percent</w:t>
            </w:r>
          </w:p>
        </w:tc>
        <w:tc>
          <w:tcPr>
            <w:tcW w:w="1565" w:type="dxa"/>
            <w:shd w:val="clear" w:color="auto" w:fill="auto"/>
            <w:noWrap/>
            <w:vAlign w:val="bottom"/>
            <w:hideMark/>
          </w:tcPr>
          <w:p w:rsidR="004B7967" w:rsidRPr="00CC5734" w:rsidRDefault="004B7967" w:rsidP="001B1A0B">
            <w:pPr>
              <w:spacing w:after="0"/>
              <w:jc w:val="center"/>
              <w:rPr>
                <w:rFonts w:cs="Arial"/>
                <w:sz w:val="18"/>
                <w:szCs w:val="18"/>
              </w:rPr>
            </w:pPr>
            <w:r w:rsidRPr="00CC5734">
              <w:rPr>
                <w:rFonts w:cs="Arial"/>
                <w:sz w:val="18"/>
                <w:szCs w:val="18"/>
              </w:rPr>
              <w:t>106%</w:t>
            </w:r>
          </w:p>
        </w:tc>
        <w:tc>
          <w:tcPr>
            <w:tcW w:w="1620" w:type="dxa"/>
            <w:shd w:val="clear" w:color="auto" w:fill="auto"/>
            <w:noWrap/>
            <w:vAlign w:val="bottom"/>
            <w:hideMark/>
          </w:tcPr>
          <w:p w:rsidR="004B7967" w:rsidRPr="00CC5734" w:rsidRDefault="004B7967" w:rsidP="001B1A0B">
            <w:pPr>
              <w:spacing w:after="0"/>
              <w:jc w:val="center"/>
              <w:rPr>
                <w:rFonts w:cs="Arial"/>
                <w:sz w:val="18"/>
                <w:szCs w:val="18"/>
              </w:rPr>
            </w:pPr>
            <w:r w:rsidRPr="00CC5734">
              <w:rPr>
                <w:rFonts w:cs="Arial"/>
                <w:sz w:val="18"/>
                <w:szCs w:val="18"/>
              </w:rPr>
              <w:t>126%</w:t>
            </w:r>
          </w:p>
        </w:tc>
      </w:tr>
      <w:tr w:rsidR="004B7967" w:rsidRPr="00CC5734" w:rsidTr="004B7967">
        <w:trPr>
          <w:trHeight w:val="300"/>
        </w:trPr>
        <w:tc>
          <w:tcPr>
            <w:tcW w:w="4300" w:type="dxa"/>
            <w:shd w:val="clear" w:color="000000" w:fill="FFFFFF"/>
            <w:noWrap/>
            <w:vAlign w:val="bottom"/>
            <w:hideMark/>
          </w:tcPr>
          <w:p w:rsidR="004B7967" w:rsidRPr="00CC5734" w:rsidRDefault="004B7967" w:rsidP="001B1A0B">
            <w:pPr>
              <w:spacing w:after="0"/>
              <w:rPr>
                <w:rFonts w:eastAsia="Times New Roman" w:cs="Arial"/>
                <w:sz w:val="18"/>
                <w:szCs w:val="18"/>
              </w:rPr>
            </w:pPr>
            <w:r w:rsidRPr="00CC5734">
              <w:rPr>
                <w:rFonts w:eastAsia="Times New Roman" w:cs="Arial"/>
                <w:sz w:val="18"/>
                <w:szCs w:val="18"/>
              </w:rPr>
              <w:t>Benefit-Cost Ratio, Ratio</w:t>
            </w:r>
          </w:p>
        </w:tc>
        <w:tc>
          <w:tcPr>
            <w:tcW w:w="1565" w:type="dxa"/>
            <w:shd w:val="clear" w:color="000000" w:fill="FFFFFF"/>
            <w:noWrap/>
            <w:vAlign w:val="bottom"/>
            <w:hideMark/>
          </w:tcPr>
          <w:p w:rsidR="004B7967" w:rsidRPr="00CC5734" w:rsidRDefault="004B7967" w:rsidP="001B1A0B">
            <w:pPr>
              <w:spacing w:after="0"/>
              <w:jc w:val="center"/>
              <w:rPr>
                <w:rFonts w:cs="Arial"/>
                <w:sz w:val="18"/>
                <w:szCs w:val="18"/>
              </w:rPr>
            </w:pPr>
            <w:r w:rsidRPr="00CC5734">
              <w:rPr>
                <w:rFonts w:cs="Arial"/>
                <w:sz w:val="18"/>
                <w:szCs w:val="18"/>
              </w:rPr>
              <w:t>2.06</w:t>
            </w:r>
          </w:p>
        </w:tc>
        <w:tc>
          <w:tcPr>
            <w:tcW w:w="1620" w:type="dxa"/>
            <w:shd w:val="clear" w:color="000000" w:fill="FFFFFF"/>
            <w:noWrap/>
            <w:vAlign w:val="bottom"/>
            <w:hideMark/>
          </w:tcPr>
          <w:p w:rsidR="004B7967" w:rsidRPr="00CC5734" w:rsidRDefault="004B7967" w:rsidP="001B1A0B">
            <w:pPr>
              <w:spacing w:after="0"/>
              <w:jc w:val="center"/>
              <w:rPr>
                <w:rFonts w:cs="Arial"/>
                <w:sz w:val="18"/>
                <w:szCs w:val="18"/>
              </w:rPr>
            </w:pPr>
            <w:r w:rsidRPr="00CC5734">
              <w:rPr>
                <w:rFonts w:cs="Arial"/>
                <w:sz w:val="18"/>
                <w:szCs w:val="18"/>
              </w:rPr>
              <w:t>2.26</w:t>
            </w:r>
          </w:p>
        </w:tc>
      </w:tr>
      <w:tr w:rsidR="004B7967" w:rsidRPr="00CC5734" w:rsidTr="004B7967">
        <w:trPr>
          <w:trHeight w:val="300"/>
        </w:trPr>
        <w:tc>
          <w:tcPr>
            <w:tcW w:w="4300" w:type="dxa"/>
            <w:shd w:val="clear" w:color="000000" w:fill="FFFFFF"/>
            <w:noWrap/>
            <w:vAlign w:val="bottom"/>
            <w:hideMark/>
          </w:tcPr>
          <w:p w:rsidR="004B7967" w:rsidRPr="00CC5734" w:rsidRDefault="004B7967" w:rsidP="001B1A0B">
            <w:pPr>
              <w:spacing w:after="0"/>
              <w:rPr>
                <w:rFonts w:eastAsia="Times New Roman" w:cs="Arial"/>
                <w:sz w:val="18"/>
                <w:szCs w:val="18"/>
              </w:rPr>
            </w:pPr>
            <w:r w:rsidRPr="00CC5734">
              <w:rPr>
                <w:rFonts w:eastAsia="Times New Roman" w:cs="Arial"/>
                <w:sz w:val="18"/>
                <w:szCs w:val="18"/>
              </w:rPr>
              <w:t>Internal Rate of Return (IRR), Percent</w:t>
            </w:r>
          </w:p>
        </w:tc>
        <w:tc>
          <w:tcPr>
            <w:tcW w:w="3185" w:type="dxa"/>
            <w:gridSpan w:val="2"/>
            <w:shd w:val="clear" w:color="auto" w:fill="auto"/>
            <w:noWrap/>
            <w:vAlign w:val="bottom"/>
            <w:hideMark/>
          </w:tcPr>
          <w:p w:rsidR="004B7967" w:rsidRPr="00CC5734" w:rsidRDefault="004B7967" w:rsidP="001B1A0B">
            <w:pPr>
              <w:spacing w:after="0"/>
              <w:jc w:val="center"/>
              <w:rPr>
                <w:rFonts w:eastAsia="Times New Roman" w:cs="Arial"/>
                <w:sz w:val="18"/>
                <w:szCs w:val="18"/>
              </w:rPr>
            </w:pPr>
            <w:r w:rsidRPr="00CC5734">
              <w:rPr>
                <w:rFonts w:eastAsia="Times New Roman" w:cs="Arial"/>
                <w:sz w:val="18"/>
                <w:szCs w:val="18"/>
              </w:rPr>
              <w:t>43.8%</w:t>
            </w:r>
          </w:p>
        </w:tc>
      </w:tr>
    </w:tbl>
    <w:p w:rsidR="002035B6" w:rsidRDefault="002035B6" w:rsidP="00A541B2">
      <w:pPr>
        <w:pStyle w:val="SectionName"/>
        <w:spacing w:before="0" w:line="240" w:lineRule="auto"/>
        <w:rPr>
          <w:rFonts w:asciiTheme="minorHAnsi" w:hAnsiTheme="minorHAnsi" w:cstheme="minorHAnsi"/>
          <w:b w:val="0"/>
          <w:color w:val="auto"/>
          <w:sz w:val="22"/>
          <w:szCs w:val="22"/>
        </w:rPr>
      </w:pPr>
    </w:p>
    <w:p w:rsidR="002035B6" w:rsidRPr="001B1A0B" w:rsidRDefault="002035B6" w:rsidP="00A541B2">
      <w:pPr>
        <w:pStyle w:val="SectionName"/>
        <w:spacing w:before="0" w:line="240" w:lineRule="auto"/>
        <w:rPr>
          <w:rFonts w:asciiTheme="minorHAnsi" w:hAnsiTheme="minorHAnsi" w:cstheme="minorHAnsi"/>
          <w:b w:val="0"/>
          <w:caps w:val="0"/>
          <w:color w:val="auto"/>
          <w:sz w:val="22"/>
          <w:szCs w:val="22"/>
        </w:rPr>
      </w:pPr>
    </w:p>
    <w:p w:rsidR="00190717" w:rsidRDefault="001B1A0B" w:rsidP="007F1859">
      <w:pPr>
        <w:pStyle w:val="SectionName"/>
        <w:spacing w:before="0" w:line="240" w:lineRule="auto"/>
        <w:jc w:val="both"/>
        <w:rPr>
          <w:rFonts w:asciiTheme="minorHAnsi" w:hAnsiTheme="minorHAnsi" w:cstheme="minorHAnsi"/>
          <w:b w:val="0"/>
          <w:caps w:val="0"/>
          <w:color w:val="auto"/>
          <w:sz w:val="22"/>
          <w:szCs w:val="22"/>
        </w:rPr>
      </w:pPr>
      <w:r w:rsidRPr="001B1A0B">
        <w:rPr>
          <w:rFonts w:asciiTheme="minorHAnsi" w:hAnsiTheme="minorHAnsi" w:cstheme="minorHAnsi"/>
          <w:b w:val="0"/>
          <w:caps w:val="0"/>
          <w:color w:val="auto"/>
          <w:sz w:val="22"/>
          <w:szCs w:val="22"/>
        </w:rPr>
        <w:t xml:space="preserve">The vast majority of benefits </w:t>
      </w:r>
      <w:r>
        <w:rPr>
          <w:rFonts w:asciiTheme="minorHAnsi" w:hAnsiTheme="minorHAnsi" w:cstheme="minorHAnsi"/>
          <w:b w:val="0"/>
          <w:caps w:val="0"/>
          <w:color w:val="auto"/>
          <w:sz w:val="22"/>
          <w:szCs w:val="22"/>
        </w:rPr>
        <w:t>included in thei cost-benfit analysis</w:t>
      </w:r>
      <w:r w:rsidR="00097DF2">
        <w:rPr>
          <w:rFonts w:asciiTheme="minorHAnsi" w:hAnsiTheme="minorHAnsi" w:cstheme="minorHAnsi"/>
          <w:b w:val="0"/>
          <w:caps w:val="0"/>
          <w:color w:val="auto"/>
          <w:sz w:val="22"/>
          <w:szCs w:val="22"/>
        </w:rPr>
        <w:t xml:space="preserve"> represent direct cost savings to various stakeholders, in particul</w:t>
      </w:r>
      <w:r w:rsidR="007F1859">
        <w:rPr>
          <w:rFonts w:asciiTheme="minorHAnsi" w:hAnsiTheme="minorHAnsi" w:cstheme="minorHAnsi"/>
          <w:b w:val="0"/>
          <w:caps w:val="0"/>
          <w:color w:val="auto"/>
          <w:sz w:val="22"/>
          <w:szCs w:val="22"/>
        </w:rPr>
        <w:t>a</w:t>
      </w:r>
      <w:r w:rsidR="00097DF2">
        <w:rPr>
          <w:rFonts w:asciiTheme="minorHAnsi" w:hAnsiTheme="minorHAnsi" w:cstheme="minorHAnsi"/>
          <w:b w:val="0"/>
          <w:caps w:val="0"/>
          <w:color w:val="auto"/>
          <w:sz w:val="22"/>
          <w:szCs w:val="22"/>
        </w:rPr>
        <w:t>r provincial and federal correctional services, justice adminstration, and health care. Thus, these benefits represent direct savings to all taxpayers. Over the study period, the amount of these savings is well in excess of total costs of the proposed FSTU.</w:t>
      </w:r>
    </w:p>
    <w:p w:rsidR="00097DF2" w:rsidRDefault="00097DF2" w:rsidP="00A541B2">
      <w:pPr>
        <w:pStyle w:val="SectionName"/>
        <w:spacing w:before="0" w:line="240" w:lineRule="auto"/>
        <w:rPr>
          <w:rFonts w:asciiTheme="minorHAnsi" w:hAnsiTheme="minorHAnsi" w:cstheme="minorHAnsi"/>
          <w:b w:val="0"/>
          <w:caps w:val="0"/>
          <w:color w:val="auto"/>
          <w:sz w:val="22"/>
          <w:szCs w:val="22"/>
        </w:rPr>
      </w:pPr>
    </w:p>
    <w:p w:rsidR="00097DF2" w:rsidRPr="001B1A0B" w:rsidRDefault="00097DF2" w:rsidP="00A541B2">
      <w:pPr>
        <w:pStyle w:val="SectionName"/>
        <w:spacing w:before="0" w:line="240" w:lineRule="auto"/>
        <w:rPr>
          <w:rFonts w:asciiTheme="minorHAnsi" w:hAnsiTheme="minorHAnsi" w:cstheme="minorHAnsi"/>
          <w:b w:val="0"/>
          <w:caps w:val="0"/>
          <w:color w:val="auto"/>
          <w:sz w:val="22"/>
          <w:szCs w:val="22"/>
        </w:rPr>
      </w:pPr>
      <w:r>
        <w:rPr>
          <w:rFonts w:asciiTheme="minorHAnsi" w:hAnsiTheme="minorHAnsi" w:cstheme="minorHAnsi"/>
          <w:b w:val="0"/>
          <w:caps w:val="0"/>
          <w:color w:val="auto"/>
          <w:sz w:val="22"/>
          <w:szCs w:val="22"/>
        </w:rPr>
        <w:t xml:space="preserve">This implies that in the longer run, housing MIFOs in FSTU rather than regular prisons and jails is a more cost-effective approach to rehabilitation of this offender group. </w:t>
      </w:r>
    </w:p>
    <w:p w:rsidR="002035B6" w:rsidRPr="001B1A0B" w:rsidRDefault="002035B6" w:rsidP="00A541B2">
      <w:pPr>
        <w:pStyle w:val="SectionName"/>
        <w:spacing w:before="0" w:line="240" w:lineRule="auto"/>
        <w:rPr>
          <w:rFonts w:asciiTheme="minorHAnsi" w:hAnsiTheme="minorHAnsi" w:cstheme="minorHAnsi"/>
          <w:b w:val="0"/>
          <w:caps w:val="0"/>
          <w:color w:val="auto"/>
          <w:sz w:val="22"/>
          <w:szCs w:val="22"/>
        </w:rPr>
      </w:pPr>
    </w:p>
    <w:p w:rsidR="00A541B2" w:rsidRPr="001B1A0B" w:rsidRDefault="00A541B2" w:rsidP="00A541B2">
      <w:pPr>
        <w:pStyle w:val="SectionName"/>
        <w:spacing w:before="0" w:line="240" w:lineRule="auto"/>
        <w:rPr>
          <w:rFonts w:asciiTheme="minorHAnsi" w:hAnsiTheme="minorHAnsi" w:cstheme="minorHAnsi"/>
          <w:b w:val="0"/>
          <w:caps w:val="0"/>
          <w:color w:val="auto"/>
          <w:sz w:val="20"/>
          <w:szCs w:val="20"/>
        </w:rPr>
      </w:pPr>
    </w:p>
    <w:p w:rsidR="00B64FC5" w:rsidRDefault="00B64FC5" w:rsidP="00C413E9">
      <w:pPr>
        <w:pStyle w:val="SectionName"/>
        <w:spacing w:before="0" w:after="120" w:line="240" w:lineRule="auto"/>
        <w:rPr>
          <w:rFonts w:asciiTheme="minorHAnsi" w:hAnsiTheme="minorHAnsi" w:cstheme="minorHAnsi"/>
          <w:b w:val="0"/>
          <w:sz w:val="20"/>
          <w:szCs w:val="20"/>
        </w:rPr>
      </w:pPr>
    </w:p>
    <w:p w:rsidR="00B64FC5" w:rsidRDefault="00B64FC5" w:rsidP="00C413E9">
      <w:pPr>
        <w:pStyle w:val="SectionName"/>
        <w:spacing w:before="0" w:after="120" w:line="240" w:lineRule="auto"/>
        <w:sectPr w:rsidR="00B64FC5" w:rsidSect="00451DD1">
          <w:headerReference w:type="default" r:id="rId16"/>
          <w:pgSz w:w="12240" w:h="15840" w:code="1"/>
          <w:pgMar w:top="1440" w:right="1440" w:bottom="1440" w:left="1440" w:header="720" w:footer="720" w:gutter="0"/>
          <w:pgNumType w:fmt="lowerRoman" w:start="1"/>
          <w:cols w:space="187"/>
          <w:docGrid w:linePitch="360"/>
        </w:sectPr>
      </w:pPr>
    </w:p>
    <w:p w:rsidR="00B64FC5" w:rsidRPr="00F43AA5" w:rsidRDefault="00B64FC5" w:rsidP="00CB64E8">
      <w:pPr>
        <w:pStyle w:val="Heading1"/>
        <w:numPr>
          <w:ilvl w:val="0"/>
          <w:numId w:val="11"/>
        </w:numPr>
        <w:spacing w:after="120"/>
        <w:ind w:left="720"/>
      </w:pPr>
      <w:bookmarkStart w:id="22" w:name="_Toc373613642"/>
      <w:r w:rsidRPr="00F43AA5">
        <w:lastRenderedPageBreak/>
        <w:t>Introduction</w:t>
      </w:r>
      <w:bookmarkEnd w:id="22"/>
    </w:p>
    <w:p w:rsidR="006E5CCF" w:rsidRDefault="00F10BFB" w:rsidP="00EC67BD">
      <w:pPr>
        <w:pStyle w:val="BlockText"/>
        <w:jc w:val="both"/>
        <w:rPr>
          <w:rFonts w:asciiTheme="minorHAnsi" w:hAnsiTheme="minorHAnsi" w:cs="Arial"/>
          <w:sz w:val="22"/>
          <w:szCs w:val="22"/>
        </w:rPr>
      </w:pPr>
      <w:r>
        <w:rPr>
          <w:rFonts w:asciiTheme="minorHAnsi" w:hAnsiTheme="minorHAnsi" w:cs="Arial"/>
          <w:sz w:val="22"/>
          <w:szCs w:val="22"/>
        </w:rPr>
        <w:t xml:space="preserve">In 2011, HDR Corporation (HDR) conducted for the Royal Ottawa Health </w:t>
      </w:r>
      <w:r w:rsidR="00CC3AE9">
        <w:rPr>
          <w:rFonts w:asciiTheme="minorHAnsi" w:hAnsiTheme="minorHAnsi" w:cs="Arial"/>
          <w:sz w:val="22"/>
          <w:szCs w:val="22"/>
        </w:rPr>
        <w:t>C</w:t>
      </w:r>
      <w:r>
        <w:rPr>
          <w:rFonts w:asciiTheme="minorHAnsi" w:hAnsiTheme="minorHAnsi" w:cs="Arial"/>
          <w:sz w:val="22"/>
          <w:szCs w:val="22"/>
        </w:rPr>
        <w:t>are Group</w:t>
      </w:r>
      <w:r w:rsidR="00CC3AE9">
        <w:rPr>
          <w:rFonts w:asciiTheme="minorHAnsi" w:hAnsiTheme="minorHAnsi" w:cs="Arial"/>
          <w:sz w:val="22"/>
          <w:szCs w:val="22"/>
        </w:rPr>
        <w:t xml:space="preserve"> (</w:t>
      </w:r>
      <w:r w:rsidR="00460853">
        <w:rPr>
          <w:rFonts w:asciiTheme="minorHAnsi" w:hAnsiTheme="minorHAnsi" w:cs="Arial"/>
          <w:sz w:val="22"/>
          <w:szCs w:val="22"/>
        </w:rPr>
        <w:t>The Royal</w:t>
      </w:r>
      <w:r w:rsidR="00CC3AE9">
        <w:rPr>
          <w:rFonts w:asciiTheme="minorHAnsi" w:hAnsiTheme="minorHAnsi" w:cs="Arial"/>
          <w:sz w:val="22"/>
          <w:szCs w:val="22"/>
        </w:rPr>
        <w:t>)</w:t>
      </w:r>
      <w:r>
        <w:rPr>
          <w:rFonts w:asciiTheme="minorHAnsi" w:hAnsiTheme="minorHAnsi" w:cs="Arial"/>
          <w:sz w:val="22"/>
          <w:szCs w:val="22"/>
        </w:rPr>
        <w:t xml:space="preserve"> an economic analysis of the proposed secure treatment unit </w:t>
      </w:r>
      <w:r w:rsidR="00CC3AE9">
        <w:rPr>
          <w:rFonts w:asciiTheme="minorHAnsi" w:hAnsiTheme="minorHAnsi" w:cs="Arial"/>
          <w:sz w:val="22"/>
          <w:szCs w:val="22"/>
        </w:rPr>
        <w:t xml:space="preserve">(STU, or FSTU) </w:t>
      </w:r>
      <w:r>
        <w:rPr>
          <w:rFonts w:asciiTheme="minorHAnsi" w:hAnsiTheme="minorHAnsi" w:cs="Arial"/>
          <w:sz w:val="22"/>
          <w:szCs w:val="22"/>
        </w:rPr>
        <w:t>for mentally ill female offenders</w:t>
      </w:r>
      <w:r w:rsidR="00CC3AE9">
        <w:rPr>
          <w:rFonts w:asciiTheme="minorHAnsi" w:hAnsiTheme="minorHAnsi" w:cs="Arial"/>
          <w:sz w:val="22"/>
          <w:szCs w:val="22"/>
        </w:rPr>
        <w:t xml:space="preserve"> (MIFO)</w:t>
      </w:r>
      <w:r>
        <w:rPr>
          <w:rFonts w:asciiTheme="minorHAnsi" w:hAnsiTheme="minorHAnsi" w:cs="Arial"/>
          <w:sz w:val="22"/>
          <w:szCs w:val="22"/>
        </w:rPr>
        <w:t xml:space="preserve"> to be developed in Brockville, Ontario.</w:t>
      </w:r>
      <w:r>
        <w:rPr>
          <w:rStyle w:val="FootnoteReference"/>
          <w:rFonts w:asciiTheme="minorHAnsi" w:hAnsiTheme="minorHAnsi" w:cs="Arial"/>
          <w:sz w:val="22"/>
          <w:szCs w:val="22"/>
        </w:rPr>
        <w:footnoteReference w:id="2"/>
      </w:r>
    </w:p>
    <w:p w:rsidR="00FC62A7" w:rsidRPr="005D059F" w:rsidRDefault="00FC62A7" w:rsidP="00EC67BD">
      <w:pPr>
        <w:pStyle w:val="BlockText"/>
        <w:jc w:val="both"/>
        <w:rPr>
          <w:rFonts w:asciiTheme="minorHAnsi" w:hAnsiTheme="minorHAnsi" w:cs="Arial"/>
          <w:sz w:val="22"/>
          <w:szCs w:val="22"/>
        </w:rPr>
      </w:pPr>
    </w:p>
    <w:p w:rsidR="00CC3AE9" w:rsidRPr="00CC3AE9" w:rsidRDefault="00CC3AE9" w:rsidP="0015449E">
      <w:pPr>
        <w:pStyle w:val="BodyText0"/>
        <w:spacing w:after="0"/>
        <w:jc w:val="both"/>
        <w:rPr>
          <w:rFonts w:asciiTheme="minorHAnsi" w:hAnsiTheme="minorHAnsi"/>
          <w:sz w:val="22"/>
          <w:szCs w:val="22"/>
        </w:rPr>
      </w:pPr>
      <w:r w:rsidRPr="00CC3AE9">
        <w:rPr>
          <w:rFonts w:asciiTheme="minorHAnsi" w:hAnsiTheme="minorHAnsi"/>
          <w:sz w:val="22"/>
          <w:szCs w:val="22"/>
        </w:rPr>
        <w:t>The purpose of th</w:t>
      </w:r>
      <w:r>
        <w:rPr>
          <w:rFonts w:asciiTheme="minorHAnsi" w:hAnsiTheme="minorHAnsi"/>
          <w:sz w:val="22"/>
          <w:szCs w:val="22"/>
        </w:rPr>
        <w:t>at</w:t>
      </w:r>
      <w:r w:rsidRPr="00CC3AE9">
        <w:rPr>
          <w:rFonts w:asciiTheme="minorHAnsi" w:hAnsiTheme="minorHAnsi"/>
          <w:sz w:val="22"/>
          <w:szCs w:val="22"/>
        </w:rPr>
        <w:t xml:space="preserve"> study </w:t>
      </w:r>
      <w:r>
        <w:rPr>
          <w:rFonts w:asciiTheme="minorHAnsi" w:hAnsiTheme="minorHAnsi"/>
          <w:sz w:val="22"/>
          <w:szCs w:val="22"/>
        </w:rPr>
        <w:t>was</w:t>
      </w:r>
      <w:r w:rsidRPr="00CC3AE9">
        <w:rPr>
          <w:rFonts w:asciiTheme="minorHAnsi" w:hAnsiTheme="minorHAnsi"/>
          <w:sz w:val="22"/>
          <w:szCs w:val="22"/>
        </w:rPr>
        <w:t xml:space="preserve"> to provide an economic analysis of the proposed FSTU for treating mentally ill female offenders as an alternative to incarceration in the mainstream prison system. </w:t>
      </w:r>
      <w:r w:rsidR="007009F1">
        <w:rPr>
          <w:rFonts w:asciiTheme="minorHAnsi" w:hAnsiTheme="minorHAnsi"/>
          <w:sz w:val="22"/>
          <w:szCs w:val="22"/>
        </w:rPr>
        <w:t xml:space="preserve"> </w:t>
      </w:r>
      <w:r w:rsidRPr="00CC3AE9">
        <w:rPr>
          <w:rFonts w:asciiTheme="minorHAnsi" w:hAnsiTheme="minorHAnsi"/>
          <w:sz w:val="22"/>
          <w:szCs w:val="22"/>
        </w:rPr>
        <w:t>This include</w:t>
      </w:r>
      <w:r>
        <w:rPr>
          <w:rFonts w:asciiTheme="minorHAnsi" w:hAnsiTheme="minorHAnsi"/>
          <w:sz w:val="22"/>
          <w:szCs w:val="22"/>
        </w:rPr>
        <w:t>d</w:t>
      </w:r>
      <w:r w:rsidRPr="00CC3AE9">
        <w:rPr>
          <w:rFonts w:asciiTheme="minorHAnsi" w:hAnsiTheme="minorHAnsi"/>
          <w:sz w:val="22"/>
          <w:szCs w:val="22"/>
        </w:rPr>
        <w:t xml:space="preserve"> three major components:</w:t>
      </w:r>
    </w:p>
    <w:p w:rsidR="00CC3AE9" w:rsidRPr="00CC3AE9" w:rsidRDefault="00CC3AE9" w:rsidP="00CC3AE9">
      <w:pPr>
        <w:pStyle w:val="BodyText0"/>
        <w:spacing w:after="0"/>
        <w:rPr>
          <w:rFonts w:asciiTheme="minorHAnsi" w:hAnsiTheme="minorHAnsi"/>
          <w:sz w:val="22"/>
          <w:szCs w:val="22"/>
        </w:rPr>
      </w:pPr>
    </w:p>
    <w:p w:rsidR="00CC3AE9" w:rsidRPr="00CC3AE9" w:rsidRDefault="00CC3AE9" w:rsidP="00CC3AE9">
      <w:pPr>
        <w:pStyle w:val="BodyText0"/>
        <w:numPr>
          <w:ilvl w:val="0"/>
          <w:numId w:val="44"/>
        </w:numPr>
        <w:autoSpaceDE/>
        <w:autoSpaceDN/>
        <w:adjustRightInd/>
        <w:spacing w:after="0" w:line="240" w:lineRule="auto"/>
        <w:jc w:val="both"/>
        <w:textAlignment w:val="auto"/>
        <w:rPr>
          <w:rFonts w:asciiTheme="minorHAnsi" w:hAnsiTheme="minorHAnsi"/>
          <w:sz w:val="22"/>
          <w:szCs w:val="22"/>
        </w:rPr>
      </w:pPr>
      <w:r w:rsidRPr="00CC3AE9">
        <w:rPr>
          <w:rFonts w:asciiTheme="minorHAnsi" w:hAnsiTheme="minorHAnsi"/>
          <w:sz w:val="22"/>
          <w:szCs w:val="22"/>
        </w:rPr>
        <w:t xml:space="preserve">Cost-benefit analysis, or business case assessment of the proposed facility to estimate the net benefit to all stakeholders from building and operating an </w:t>
      </w:r>
      <w:r>
        <w:rPr>
          <w:rFonts w:asciiTheme="minorHAnsi" w:hAnsiTheme="minorHAnsi"/>
          <w:sz w:val="22"/>
          <w:szCs w:val="22"/>
        </w:rPr>
        <w:t>F</w:t>
      </w:r>
      <w:r w:rsidRPr="00CC3AE9">
        <w:rPr>
          <w:rFonts w:asciiTheme="minorHAnsi" w:hAnsiTheme="minorHAnsi"/>
          <w:sz w:val="22"/>
          <w:szCs w:val="22"/>
        </w:rPr>
        <w:t xml:space="preserve">STU over the study period; </w:t>
      </w:r>
    </w:p>
    <w:p w:rsidR="00CC3AE9" w:rsidRPr="00CC3AE9" w:rsidRDefault="00CC3AE9" w:rsidP="00CC3AE9">
      <w:pPr>
        <w:pStyle w:val="BodyText0"/>
        <w:numPr>
          <w:ilvl w:val="0"/>
          <w:numId w:val="44"/>
        </w:numPr>
        <w:autoSpaceDE/>
        <w:autoSpaceDN/>
        <w:adjustRightInd/>
        <w:spacing w:after="0" w:line="240" w:lineRule="auto"/>
        <w:jc w:val="both"/>
        <w:textAlignment w:val="auto"/>
        <w:rPr>
          <w:rFonts w:asciiTheme="minorHAnsi" w:hAnsiTheme="minorHAnsi"/>
          <w:sz w:val="22"/>
          <w:szCs w:val="22"/>
        </w:rPr>
      </w:pPr>
      <w:r w:rsidRPr="00CC3AE9">
        <w:rPr>
          <w:rFonts w:asciiTheme="minorHAnsi" w:hAnsiTheme="minorHAnsi"/>
          <w:sz w:val="22"/>
          <w:szCs w:val="22"/>
        </w:rPr>
        <w:t>Economic impact analysis of the proposed facility (construction and operations) to estimate the magnitude of economic activity generated through the facility as measured in terms of business revenues, jobs, employment income, gross domestic product (GDP), and government tax revenues; and,</w:t>
      </w:r>
    </w:p>
    <w:p w:rsidR="00CC3AE9" w:rsidRPr="00CC3AE9" w:rsidRDefault="00CC3AE9" w:rsidP="00CC3AE9">
      <w:pPr>
        <w:pStyle w:val="BodyText0"/>
        <w:numPr>
          <w:ilvl w:val="0"/>
          <w:numId w:val="44"/>
        </w:numPr>
        <w:autoSpaceDE/>
        <w:autoSpaceDN/>
        <w:adjustRightInd/>
        <w:spacing w:after="0" w:line="240" w:lineRule="auto"/>
        <w:jc w:val="both"/>
        <w:textAlignment w:val="auto"/>
        <w:rPr>
          <w:rFonts w:asciiTheme="minorHAnsi" w:hAnsiTheme="minorHAnsi"/>
          <w:sz w:val="22"/>
          <w:szCs w:val="22"/>
        </w:rPr>
      </w:pPr>
      <w:r w:rsidRPr="00CC3AE9">
        <w:rPr>
          <w:rFonts w:asciiTheme="minorHAnsi" w:hAnsiTheme="minorHAnsi"/>
          <w:sz w:val="22"/>
          <w:szCs w:val="22"/>
        </w:rPr>
        <w:t xml:space="preserve">Recommendations regarding the desired differences between this female secure treatment unit and the existing male unit based on the differences in the profiles of mental disorders, paths and trajectories of offending, as well as social and macroeconomic pressures. </w:t>
      </w:r>
    </w:p>
    <w:p w:rsidR="003C70FA" w:rsidRDefault="003C70FA" w:rsidP="00CC3AE9">
      <w:pPr>
        <w:pStyle w:val="BlockText"/>
        <w:jc w:val="both"/>
        <w:rPr>
          <w:rFonts w:asciiTheme="minorHAnsi" w:hAnsiTheme="minorHAnsi" w:cs="Arial"/>
          <w:sz w:val="22"/>
          <w:szCs w:val="22"/>
        </w:rPr>
      </w:pPr>
    </w:p>
    <w:p w:rsidR="0067377A" w:rsidRDefault="00DE2F0E" w:rsidP="00CC3AE9">
      <w:pPr>
        <w:pStyle w:val="BlockText"/>
        <w:jc w:val="both"/>
        <w:rPr>
          <w:rFonts w:asciiTheme="minorHAnsi" w:hAnsiTheme="minorHAnsi" w:cs="Arial"/>
          <w:sz w:val="22"/>
          <w:szCs w:val="22"/>
        </w:rPr>
      </w:pPr>
      <w:r>
        <w:rPr>
          <w:rFonts w:asciiTheme="minorHAnsi" w:hAnsiTheme="minorHAnsi" w:cs="Arial"/>
          <w:sz w:val="22"/>
          <w:szCs w:val="22"/>
        </w:rPr>
        <w:t xml:space="preserve">Although the proposed FSTU has not been </w:t>
      </w:r>
      <w:proofErr w:type="gramStart"/>
      <w:r>
        <w:rPr>
          <w:rFonts w:asciiTheme="minorHAnsi" w:hAnsiTheme="minorHAnsi" w:cs="Arial"/>
          <w:sz w:val="22"/>
          <w:szCs w:val="22"/>
        </w:rPr>
        <w:t>constructed/opened</w:t>
      </w:r>
      <w:proofErr w:type="gramEnd"/>
      <w:r>
        <w:rPr>
          <w:rFonts w:asciiTheme="minorHAnsi" w:hAnsiTheme="minorHAnsi" w:cs="Arial"/>
          <w:sz w:val="22"/>
          <w:szCs w:val="22"/>
        </w:rPr>
        <w:t xml:space="preserve"> to date, it still generates interest and is gaining support within a wide range of stakeholders. </w:t>
      </w:r>
    </w:p>
    <w:p w:rsidR="00DE2F0E" w:rsidRDefault="00DE2F0E" w:rsidP="00CC3AE9">
      <w:pPr>
        <w:pStyle w:val="BlockText"/>
        <w:jc w:val="both"/>
        <w:rPr>
          <w:rFonts w:asciiTheme="minorHAnsi" w:hAnsiTheme="minorHAnsi" w:cs="Arial"/>
          <w:sz w:val="22"/>
          <w:szCs w:val="22"/>
        </w:rPr>
      </w:pPr>
    </w:p>
    <w:p w:rsidR="00DE2F0E" w:rsidRPr="0067377A" w:rsidRDefault="00DE2F0E" w:rsidP="0067377A">
      <w:pPr>
        <w:pStyle w:val="BlockText"/>
        <w:jc w:val="both"/>
        <w:rPr>
          <w:rFonts w:asciiTheme="minorHAnsi" w:hAnsiTheme="minorHAnsi" w:cs="Arial"/>
          <w:sz w:val="22"/>
          <w:szCs w:val="22"/>
        </w:rPr>
      </w:pPr>
      <w:r>
        <w:rPr>
          <w:rFonts w:asciiTheme="minorHAnsi" w:hAnsiTheme="minorHAnsi"/>
          <w:sz w:val="22"/>
          <w:szCs w:val="22"/>
        </w:rPr>
        <w:t>Some input assumptions in a cost-benefit assessment may become outdated over time due to, for example, more recent statistical data publications and source literature updates, or new research on the issue with new insights and findings.</w:t>
      </w:r>
      <w:r w:rsidR="007009F1">
        <w:rPr>
          <w:rFonts w:asciiTheme="minorHAnsi" w:hAnsiTheme="minorHAnsi"/>
          <w:sz w:val="22"/>
          <w:szCs w:val="22"/>
        </w:rPr>
        <w:t xml:space="preserve"> </w:t>
      </w:r>
      <w:r w:rsidR="0067377A">
        <w:rPr>
          <w:rFonts w:asciiTheme="minorHAnsi" w:hAnsiTheme="minorHAnsi"/>
          <w:sz w:val="22"/>
          <w:szCs w:val="22"/>
        </w:rPr>
        <w:t xml:space="preserve"> </w:t>
      </w:r>
      <w:r w:rsidR="00460853">
        <w:rPr>
          <w:rFonts w:asciiTheme="minorHAnsi" w:hAnsiTheme="minorHAnsi" w:cs="Arial"/>
          <w:sz w:val="22"/>
          <w:szCs w:val="22"/>
        </w:rPr>
        <w:t>The Royal</w:t>
      </w:r>
      <w:r w:rsidR="0067377A">
        <w:rPr>
          <w:rFonts w:asciiTheme="minorHAnsi" w:hAnsiTheme="minorHAnsi" w:cs="Arial"/>
          <w:sz w:val="22"/>
          <w:szCs w:val="22"/>
        </w:rPr>
        <w:t xml:space="preserve"> re-engaged thus HDR to provide an updated cost-benefit analysis of the proposed FSTU. </w:t>
      </w:r>
      <w:r w:rsidR="007009F1">
        <w:rPr>
          <w:rFonts w:asciiTheme="minorHAnsi" w:hAnsiTheme="minorHAnsi" w:cs="Arial"/>
          <w:sz w:val="22"/>
          <w:szCs w:val="22"/>
        </w:rPr>
        <w:t xml:space="preserve"> </w:t>
      </w:r>
      <w:r w:rsidR="0067377A">
        <w:rPr>
          <w:rFonts w:asciiTheme="minorHAnsi" w:hAnsiTheme="minorHAnsi"/>
          <w:sz w:val="22"/>
          <w:szCs w:val="22"/>
        </w:rPr>
        <w:t>The scope of this update involves a review of all cost-benefit model inputs and a brief desktop research of data sources to identify possible, desirable, or feasible updates</w:t>
      </w:r>
      <w:r w:rsidR="00D54FAC">
        <w:rPr>
          <w:rFonts w:asciiTheme="minorHAnsi" w:hAnsiTheme="minorHAnsi"/>
          <w:sz w:val="22"/>
          <w:szCs w:val="22"/>
        </w:rPr>
        <w:t>, with additional documentation for key inputs</w:t>
      </w:r>
      <w:r w:rsidR="0067377A">
        <w:rPr>
          <w:rFonts w:asciiTheme="minorHAnsi" w:hAnsiTheme="minorHAnsi"/>
          <w:sz w:val="22"/>
          <w:szCs w:val="22"/>
        </w:rPr>
        <w:t>.</w:t>
      </w:r>
      <w:r w:rsidR="00061952">
        <w:rPr>
          <w:rFonts w:asciiTheme="minorHAnsi" w:hAnsiTheme="minorHAnsi"/>
          <w:sz w:val="22"/>
          <w:szCs w:val="22"/>
        </w:rPr>
        <w:t xml:space="preserve"> However, the general structure of the cost-benefit model remains unchanged.</w:t>
      </w:r>
    </w:p>
    <w:p w:rsidR="00DE2F0E" w:rsidRPr="00CC3AE9" w:rsidRDefault="00DE2F0E" w:rsidP="00CC3AE9">
      <w:pPr>
        <w:pStyle w:val="BlockText"/>
        <w:jc w:val="both"/>
        <w:rPr>
          <w:rFonts w:asciiTheme="minorHAnsi" w:hAnsiTheme="minorHAnsi" w:cs="Arial"/>
          <w:sz w:val="22"/>
          <w:szCs w:val="22"/>
        </w:rPr>
      </w:pPr>
    </w:p>
    <w:p w:rsidR="00FC62A7" w:rsidRPr="0067377A" w:rsidRDefault="00D54FAC" w:rsidP="00EC67BD">
      <w:pPr>
        <w:pStyle w:val="BlockText"/>
        <w:jc w:val="both"/>
        <w:rPr>
          <w:rFonts w:asciiTheme="minorHAnsi" w:hAnsiTheme="minorHAnsi" w:cs="Arial"/>
          <w:sz w:val="22"/>
          <w:szCs w:val="22"/>
        </w:rPr>
      </w:pPr>
      <w:r>
        <w:rPr>
          <w:rFonts w:asciiTheme="minorHAnsi" w:hAnsiTheme="minorHAnsi" w:cs="Arial"/>
          <w:sz w:val="22"/>
          <w:szCs w:val="22"/>
        </w:rPr>
        <w:t xml:space="preserve">This report is organized as follows. </w:t>
      </w:r>
      <w:r w:rsidR="007009F1">
        <w:rPr>
          <w:rFonts w:asciiTheme="minorHAnsi" w:hAnsiTheme="minorHAnsi" w:cs="Arial"/>
          <w:sz w:val="22"/>
          <w:szCs w:val="22"/>
        </w:rPr>
        <w:t xml:space="preserve"> </w:t>
      </w:r>
      <w:r>
        <w:rPr>
          <w:rFonts w:asciiTheme="minorHAnsi" w:hAnsiTheme="minorHAnsi" w:cs="Arial"/>
          <w:sz w:val="22"/>
          <w:szCs w:val="22"/>
        </w:rPr>
        <w:t xml:space="preserve">Section 2 provides a brief overview of benefits and costs of the proposed facility which were included and modeled in the cost-benefit model. </w:t>
      </w:r>
      <w:r w:rsidR="007009F1">
        <w:rPr>
          <w:rFonts w:asciiTheme="minorHAnsi" w:hAnsiTheme="minorHAnsi" w:cs="Arial"/>
          <w:sz w:val="22"/>
          <w:szCs w:val="22"/>
        </w:rPr>
        <w:t xml:space="preserve"> </w:t>
      </w:r>
      <w:r>
        <w:rPr>
          <w:rFonts w:asciiTheme="minorHAnsi" w:hAnsiTheme="minorHAnsi" w:cs="Arial"/>
          <w:sz w:val="22"/>
          <w:szCs w:val="22"/>
        </w:rPr>
        <w:t xml:space="preserve">Section 3 </w:t>
      </w:r>
      <w:r w:rsidR="00751350">
        <w:rPr>
          <w:rFonts w:asciiTheme="minorHAnsi" w:hAnsiTheme="minorHAnsi" w:cs="Arial"/>
          <w:sz w:val="22"/>
          <w:szCs w:val="22"/>
        </w:rPr>
        <w:t>presents a brief outline of the scope of the update and how it was done</w:t>
      </w:r>
      <w:r>
        <w:rPr>
          <w:rFonts w:asciiTheme="minorHAnsi" w:hAnsiTheme="minorHAnsi" w:cs="Arial"/>
          <w:sz w:val="22"/>
          <w:szCs w:val="22"/>
        </w:rPr>
        <w:t xml:space="preserve">. </w:t>
      </w:r>
      <w:r w:rsidR="007009F1">
        <w:rPr>
          <w:rFonts w:asciiTheme="minorHAnsi" w:hAnsiTheme="minorHAnsi" w:cs="Arial"/>
          <w:sz w:val="22"/>
          <w:szCs w:val="22"/>
        </w:rPr>
        <w:t xml:space="preserve"> </w:t>
      </w:r>
      <w:r w:rsidR="00751350">
        <w:rPr>
          <w:rFonts w:asciiTheme="minorHAnsi" w:hAnsiTheme="minorHAnsi" w:cs="Arial"/>
          <w:sz w:val="22"/>
          <w:szCs w:val="22"/>
        </w:rPr>
        <w:t xml:space="preserve">Section 4 reports </w:t>
      </w:r>
      <w:r w:rsidR="00460853">
        <w:rPr>
          <w:rFonts w:asciiTheme="minorHAnsi" w:hAnsiTheme="minorHAnsi" w:cs="Arial"/>
          <w:sz w:val="22"/>
          <w:szCs w:val="22"/>
        </w:rPr>
        <w:t xml:space="preserve">the </w:t>
      </w:r>
      <w:r w:rsidR="00751350">
        <w:rPr>
          <w:rFonts w:asciiTheme="minorHAnsi" w:hAnsiTheme="minorHAnsi" w:cs="Arial"/>
          <w:sz w:val="22"/>
          <w:szCs w:val="22"/>
        </w:rPr>
        <w:t xml:space="preserve">results of the cost-benefit model simulations. </w:t>
      </w:r>
      <w:r w:rsidR="007009F1">
        <w:rPr>
          <w:rFonts w:asciiTheme="minorHAnsi" w:hAnsiTheme="minorHAnsi" w:cs="Arial"/>
          <w:sz w:val="22"/>
          <w:szCs w:val="22"/>
        </w:rPr>
        <w:t xml:space="preserve"> </w:t>
      </w:r>
      <w:r w:rsidR="00751350">
        <w:rPr>
          <w:rFonts w:asciiTheme="minorHAnsi" w:hAnsiTheme="minorHAnsi" w:cs="Arial"/>
          <w:sz w:val="22"/>
          <w:szCs w:val="22"/>
        </w:rPr>
        <w:t xml:space="preserve">Appendix 1 provides a list of input assumptions and data sources. </w:t>
      </w:r>
      <w:r w:rsidR="007009F1">
        <w:rPr>
          <w:rFonts w:asciiTheme="minorHAnsi" w:hAnsiTheme="minorHAnsi" w:cs="Arial"/>
          <w:sz w:val="22"/>
          <w:szCs w:val="22"/>
        </w:rPr>
        <w:t xml:space="preserve"> </w:t>
      </w:r>
      <w:r w:rsidR="00751350">
        <w:rPr>
          <w:rFonts w:asciiTheme="minorHAnsi" w:hAnsiTheme="minorHAnsi" w:cs="Arial"/>
          <w:sz w:val="22"/>
          <w:szCs w:val="22"/>
        </w:rPr>
        <w:t xml:space="preserve">Appendix 2 describes the development of key input updates. </w:t>
      </w:r>
      <w:r w:rsidR="007009F1">
        <w:rPr>
          <w:rFonts w:asciiTheme="minorHAnsi" w:hAnsiTheme="minorHAnsi" w:cs="Arial"/>
          <w:sz w:val="22"/>
          <w:szCs w:val="22"/>
        </w:rPr>
        <w:t xml:space="preserve"> </w:t>
      </w:r>
      <w:r w:rsidR="00751350">
        <w:rPr>
          <w:rFonts w:asciiTheme="minorHAnsi" w:hAnsiTheme="minorHAnsi" w:cs="Arial"/>
          <w:sz w:val="22"/>
          <w:szCs w:val="22"/>
        </w:rPr>
        <w:t>Appendix 3 list</w:t>
      </w:r>
      <w:r w:rsidR="007009F1">
        <w:rPr>
          <w:rFonts w:asciiTheme="minorHAnsi" w:hAnsiTheme="minorHAnsi" w:cs="Arial"/>
          <w:sz w:val="22"/>
          <w:szCs w:val="22"/>
        </w:rPr>
        <w:t>s</w:t>
      </w:r>
      <w:r w:rsidR="00751350">
        <w:rPr>
          <w:rFonts w:asciiTheme="minorHAnsi" w:hAnsiTheme="minorHAnsi" w:cs="Arial"/>
          <w:sz w:val="22"/>
          <w:szCs w:val="22"/>
        </w:rPr>
        <w:t xml:space="preserve"> the references that were used during this study.</w:t>
      </w:r>
    </w:p>
    <w:p w:rsidR="00FC62A7" w:rsidRPr="0067377A" w:rsidRDefault="00FC62A7" w:rsidP="00EC67BD">
      <w:pPr>
        <w:pStyle w:val="BlockText"/>
        <w:jc w:val="both"/>
        <w:rPr>
          <w:rFonts w:asciiTheme="minorHAnsi" w:hAnsiTheme="minorHAnsi" w:cs="Arial"/>
          <w:sz w:val="22"/>
          <w:szCs w:val="22"/>
        </w:rPr>
      </w:pPr>
    </w:p>
    <w:p w:rsidR="00FC62A7" w:rsidRPr="0067377A" w:rsidRDefault="00FC62A7" w:rsidP="00EC67BD">
      <w:pPr>
        <w:pStyle w:val="BlockText"/>
        <w:jc w:val="both"/>
        <w:rPr>
          <w:rFonts w:asciiTheme="minorHAnsi" w:hAnsiTheme="minorHAnsi" w:cs="Arial"/>
          <w:sz w:val="22"/>
          <w:szCs w:val="22"/>
        </w:rPr>
      </w:pPr>
    </w:p>
    <w:p w:rsidR="00EC67BD" w:rsidRPr="00BB1094" w:rsidRDefault="00EC67BD" w:rsidP="00EC67BD">
      <w:pPr>
        <w:pStyle w:val="BlockText"/>
        <w:jc w:val="both"/>
        <w:rPr>
          <w:rFonts w:asciiTheme="minorHAnsi" w:hAnsiTheme="minorHAnsi"/>
          <w:sz w:val="22"/>
          <w:szCs w:val="22"/>
        </w:rPr>
      </w:pPr>
    </w:p>
    <w:p w:rsidR="00550608" w:rsidRPr="00BB1094" w:rsidRDefault="00550608" w:rsidP="00B64FC5">
      <w:pPr>
        <w:pStyle w:val="SectionName"/>
        <w:rPr>
          <w:sz w:val="22"/>
          <w:szCs w:val="22"/>
        </w:rPr>
        <w:sectPr w:rsidR="00550608" w:rsidRPr="00BB1094" w:rsidSect="00B64FC5">
          <w:headerReference w:type="default" r:id="rId17"/>
          <w:footerReference w:type="default" r:id="rId18"/>
          <w:pgSz w:w="12240" w:h="15840" w:code="1"/>
          <w:pgMar w:top="1440" w:right="1440" w:bottom="1440" w:left="1440" w:header="720" w:footer="720" w:gutter="0"/>
          <w:pgNumType w:start="1"/>
          <w:cols w:space="187"/>
          <w:docGrid w:linePitch="360"/>
        </w:sectPr>
      </w:pPr>
    </w:p>
    <w:p w:rsidR="00C87671" w:rsidRDefault="00C87671" w:rsidP="00CB64E8">
      <w:pPr>
        <w:pStyle w:val="Heading1"/>
        <w:numPr>
          <w:ilvl w:val="0"/>
          <w:numId w:val="11"/>
        </w:numPr>
        <w:tabs>
          <w:tab w:val="clear" w:pos="720"/>
        </w:tabs>
        <w:spacing w:after="120"/>
        <w:ind w:left="720"/>
        <w:jc w:val="both"/>
      </w:pPr>
      <w:bookmarkStart w:id="23" w:name="_Toc373613643"/>
      <w:r>
        <w:lastRenderedPageBreak/>
        <w:t>Overview of Benefits and Costs of the Proposed Secure Treatment Unit</w:t>
      </w:r>
      <w:bookmarkEnd w:id="23"/>
    </w:p>
    <w:p w:rsidR="0064523A" w:rsidRPr="0064523A" w:rsidRDefault="0064523A" w:rsidP="00061952">
      <w:pPr>
        <w:jc w:val="both"/>
        <w:rPr>
          <w:rFonts w:asciiTheme="minorHAnsi" w:hAnsiTheme="minorHAnsi"/>
          <w:sz w:val="22"/>
          <w:szCs w:val="22"/>
        </w:rPr>
      </w:pPr>
      <w:r>
        <w:rPr>
          <w:rFonts w:asciiTheme="minorHAnsi" w:hAnsiTheme="minorHAnsi"/>
          <w:sz w:val="22"/>
          <w:szCs w:val="22"/>
        </w:rPr>
        <w:t xml:space="preserve">Cost-benefit analysis involves an evaluation of the stream of benefits and costs of the proposed investment project. All benefits and costs are assessed on an </w:t>
      </w:r>
      <w:r w:rsidRPr="0064523A">
        <w:rPr>
          <w:rFonts w:asciiTheme="minorHAnsi" w:hAnsiTheme="minorHAnsi"/>
          <w:i/>
          <w:sz w:val="22"/>
          <w:szCs w:val="22"/>
        </w:rPr>
        <w:t>incremental</w:t>
      </w:r>
      <w:r>
        <w:rPr>
          <w:rFonts w:asciiTheme="minorHAnsi" w:hAnsiTheme="minorHAnsi"/>
          <w:sz w:val="22"/>
          <w:szCs w:val="22"/>
        </w:rPr>
        <w:t xml:space="preserve"> basis, i.e. compared to a baseline/base case scenario that would prevail in the absence of the proposed project.  This section identifies the benefits and costs of the proposed FSTU as compared to a base case situation.</w:t>
      </w:r>
    </w:p>
    <w:p w:rsidR="00CC3AE9" w:rsidRDefault="0064523A" w:rsidP="008963C6">
      <w:pPr>
        <w:pStyle w:val="Heading2"/>
      </w:pPr>
      <w:bookmarkStart w:id="24" w:name="_Toc373613644"/>
      <w:r>
        <w:t xml:space="preserve">Base Case Scenario and </w:t>
      </w:r>
      <w:r w:rsidR="008963C6">
        <w:t>Benefits of the Proposed FSTU</w:t>
      </w:r>
      <w:bookmarkEnd w:id="24"/>
    </w:p>
    <w:p w:rsidR="00CC3AE9" w:rsidRDefault="00CC3AE9" w:rsidP="008963C6">
      <w:pPr>
        <w:spacing w:after="0"/>
        <w:jc w:val="both"/>
        <w:rPr>
          <w:rFonts w:asciiTheme="minorHAnsi" w:hAnsiTheme="minorHAnsi"/>
          <w:sz w:val="22"/>
          <w:szCs w:val="22"/>
        </w:rPr>
      </w:pPr>
      <w:r w:rsidRPr="00E558D0">
        <w:rPr>
          <w:rFonts w:asciiTheme="minorHAnsi" w:hAnsiTheme="minorHAnsi"/>
          <w:sz w:val="22"/>
          <w:szCs w:val="22"/>
        </w:rPr>
        <w:t xml:space="preserve">The base case scenario for MIFOs </w:t>
      </w:r>
      <w:r w:rsidR="008963C6">
        <w:rPr>
          <w:rFonts w:asciiTheme="minorHAnsi" w:hAnsiTheme="minorHAnsi"/>
          <w:sz w:val="22"/>
          <w:szCs w:val="22"/>
        </w:rPr>
        <w:t xml:space="preserve">in this cost-benefit analysis </w:t>
      </w:r>
      <w:r w:rsidRPr="00E558D0">
        <w:rPr>
          <w:rFonts w:asciiTheme="minorHAnsi" w:hAnsiTheme="minorHAnsi"/>
          <w:sz w:val="22"/>
          <w:szCs w:val="22"/>
        </w:rPr>
        <w:t xml:space="preserve">is the current approach or status quo situation which entails incarceration in the regular prison system, primarily federal and provincial jails. </w:t>
      </w:r>
      <w:r w:rsidR="007009F1">
        <w:rPr>
          <w:rFonts w:asciiTheme="minorHAnsi" w:hAnsiTheme="minorHAnsi"/>
          <w:sz w:val="22"/>
          <w:szCs w:val="22"/>
        </w:rPr>
        <w:t xml:space="preserve"> </w:t>
      </w:r>
      <w:r w:rsidRPr="00E558D0">
        <w:rPr>
          <w:rFonts w:asciiTheme="minorHAnsi" w:hAnsiTheme="minorHAnsi"/>
          <w:sz w:val="22"/>
          <w:szCs w:val="22"/>
        </w:rPr>
        <w:t xml:space="preserve">In this system, MIFOs receive crisis management assistance but not intensive therapy or help intended to treat their mental illness. </w:t>
      </w:r>
    </w:p>
    <w:p w:rsidR="008963C6" w:rsidRDefault="008963C6" w:rsidP="008963C6">
      <w:pPr>
        <w:pStyle w:val="BodyText0"/>
        <w:spacing w:after="0" w:line="240" w:lineRule="auto"/>
        <w:rPr>
          <w:rFonts w:asciiTheme="minorHAnsi" w:hAnsiTheme="minorHAnsi"/>
          <w:sz w:val="22"/>
          <w:szCs w:val="22"/>
        </w:rPr>
      </w:pPr>
    </w:p>
    <w:p w:rsidR="008963C6" w:rsidRPr="008963C6" w:rsidRDefault="00E558D0" w:rsidP="0015449E">
      <w:pPr>
        <w:pStyle w:val="BodyText0"/>
        <w:spacing w:after="0" w:line="240" w:lineRule="auto"/>
        <w:jc w:val="both"/>
        <w:rPr>
          <w:rFonts w:asciiTheme="minorHAnsi" w:hAnsiTheme="minorHAnsi"/>
          <w:sz w:val="22"/>
          <w:szCs w:val="22"/>
        </w:rPr>
      </w:pPr>
      <w:r w:rsidRPr="008963C6">
        <w:rPr>
          <w:rFonts w:asciiTheme="minorHAnsi" w:hAnsiTheme="minorHAnsi"/>
          <w:sz w:val="22"/>
          <w:szCs w:val="22"/>
        </w:rPr>
        <w:t xml:space="preserve">MIFOs </w:t>
      </w:r>
      <w:proofErr w:type="gramStart"/>
      <w:r w:rsidRPr="008963C6">
        <w:rPr>
          <w:rFonts w:asciiTheme="minorHAnsi" w:hAnsiTheme="minorHAnsi"/>
          <w:sz w:val="22"/>
          <w:szCs w:val="22"/>
        </w:rPr>
        <w:t>who</w:t>
      </w:r>
      <w:proofErr w:type="gramEnd"/>
      <w:r w:rsidRPr="008963C6">
        <w:rPr>
          <w:rFonts w:asciiTheme="minorHAnsi" w:hAnsiTheme="minorHAnsi"/>
          <w:sz w:val="22"/>
          <w:szCs w:val="22"/>
        </w:rPr>
        <w:t xml:space="preserve"> served their sentence and are released from prison are poorly prepared for integration into the general mainstream society. </w:t>
      </w:r>
      <w:r w:rsidR="00062D19">
        <w:rPr>
          <w:rFonts w:asciiTheme="minorHAnsi" w:hAnsiTheme="minorHAnsi"/>
          <w:sz w:val="22"/>
          <w:szCs w:val="22"/>
        </w:rPr>
        <w:t xml:space="preserve"> Their mental health issues may remain undiagnosed and untreated and therefore they receive little or no care for these in the community.  </w:t>
      </w:r>
      <w:r w:rsidRPr="008963C6">
        <w:rPr>
          <w:rFonts w:asciiTheme="minorHAnsi" w:hAnsiTheme="minorHAnsi"/>
          <w:sz w:val="22"/>
          <w:szCs w:val="22"/>
        </w:rPr>
        <w:t>They lack the education as well as some basic life skills so their employability is very low and reliance on the welfare system high.  This, as well as the continued mental health problems, results in relatively high recidivism and repeat incarceration generating another cycle of costs throughout the judicial and corrections system.</w:t>
      </w:r>
      <w:r w:rsidR="008963C6" w:rsidRPr="008963C6">
        <w:rPr>
          <w:rFonts w:asciiTheme="minorHAnsi" w:hAnsiTheme="minorHAnsi"/>
          <w:sz w:val="22"/>
          <w:szCs w:val="22"/>
        </w:rPr>
        <w:t xml:space="preserve"> </w:t>
      </w:r>
    </w:p>
    <w:p w:rsidR="008963C6" w:rsidRDefault="008963C6" w:rsidP="008963C6">
      <w:pPr>
        <w:spacing w:after="0"/>
        <w:jc w:val="both"/>
        <w:rPr>
          <w:rFonts w:asciiTheme="minorHAnsi" w:hAnsiTheme="minorHAnsi"/>
          <w:sz w:val="22"/>
          <w:szCs w:val="22"/>
        </w:rPr>
      </w:pPr>
    </w:p>
    <w:p w:rsidR="00E558D0" w:rsidRPr="008963C6" w:rsidRDefault="008963C6" w:rsidP="008963C6">
      <w:pPr>
        <w:spacing w:after="0"/>
        <w:jc w:val="both"/>
        <w:rPr>
          <w:rFonts w:asciiTheme="minorHAnsi" w:hAnsiTheme="minorHAnsi"/>
          <w:sz w:val="22"/>
          <w:szCs w:val="22"/>
        </w:rPr>
      </w:pPr>
      <w:r w:rsidRPr="008963C6">
        <w:rPr>
          <w:rFonts w:asciiTheme="minorHAnsi" w:hAnsiTheme="minorHAnsi"/>
          <w:sz w:val="22"/>
          <w:szCs w:val="22"/>
        </w:rPr>
        <w:t>In addition, many MIFOs are generally in poor health.  After release from prison, they are reported to have a high usage of emergency department visits and a high rate of hospitalizations</w:t>
      </w:r>
      <w:r>
        <w:rPr>
          <w:rFonts w:asciiTheme="minorHAnsi" w:hAnsiTheme="minorHAnsi"/>
          <w:sz w:val="22"/>
          <w:szCs w:val="22"/>
        </w:rPr>
        <w:t>.</w:t>
      </w:r>
    </w:p>
    <w:p w:rsidR="008963C6" w:rsidRDefault="008963C6" w:rsidP="008963C6">
      <w:pPr>
        <w:pStyle w:val="BodyText0"/>
        <w:spacing w:after="0" w:line="240" w:lineRule="auto"/>
        <w:rPr>
          <w:rFonts w:asciiTheme="minorHAnsi" w:hAnsiTheme="minorHAnsi"/>
          <w:sz w:val="22"/>
          <w:szCs w:val="22"/>
        </w:rPr>
      </w:pPr>
    </w:p>
    <w:p w:rsidR="00CC3AE9" w:rsidRPr="008963C6" w:rsidRDefault="00CC3AE9" w:rsidP="0015449E">
      <w:pPr>
        <w:pStyle w:val="BodyText0"/>
        <w:spacing w:after="0" w:line="240" w:lineRule="auto"/>
        <w:jc w:val="both"/>
        <w:rPr>
          <w:rFonts w:asciiTheme="minorHAnsi" w:hAnsiTheme="minorHAnsi"/>
          <w:sz w:val="22"/>
          <w:szCs w:val="22"/>
        </w:rPr>
      </w:pPr>
      <w:r w:rsidRPr="008963C6">
        <w:rPr>
          <w:rFonts w:asciiTheme="minorHAnsi" w:hAnsiTheme="minorHAnsi"/>
          <w:sz w:val="22"/>
          <w:szCs w:val="22"/>
        </w:rPr>
        <w:t xml:space="preserve">Under the FSTU scenario, the inmates diagnosed as having a mental illness and qualified for treatment at FSTU are diverted from the regular prison system to the proposed Facility. </w:t>
      </w:r>
      <w:r w:rsidR="00062D19">
        <w:rPr>
          <w:rFonts w:asciiTheme="minorHAnsi" w:hAnsiTheme="minorHAnsi"/>
          <w:sz w:val="22"/>
          <w:szCs w:val="22"/>
        </w:rPr>
        <w:t xml:space="preserve"> For modeling purposes</w:t>
      </w:r>
      <w:r w:rsidRPr="008963C6">
        <w:rPr>
          <w:rFonts w:asciiTheme="minorHAnsi" w:hAnsiTheme="minorHAnsi"/>
          <w:sz w:val="22"/>
          <w:szCs w:val="22"/>
        </w:rPr>
        <w:t xml:space="preserve"> </w:t>
      </w:r>
      <w:r w:rsidR="00062D19">
        <w:rPr>
          <w:rFonts w:asciiTheme="minorHAnsi" w:hAnsiTheme="minorHAnsi"/>
          <w:sz w:val="22"/>
          <w:szCs w:val="22"/>
        </w:rPr>
        <w:t>i</w:t>
      </w:r>
      <w:r w:rsidRPr="008963C6">
        <w:rPr>
          <w:rFonts w:asciiTheme="minorHAnsi" w:hAnsiTheme="minorHAnsi"/>
          <w:sz w:val="22"/>
          <w:szCs w:val="22"/>
        </w:rPr>
        <w:t>t is assumed that the length of stay at FSTU is equal to their sentence that they would have to serve otherwise in a federal or provincial institution in the absence of FSTU.  After their sentence and treatment in FSTU is completed, they are released to the community.</w:t>
      </w:r>
      <w:r w:rsidR="00062D19">
        <w:rPr>
          <w:rFonts w:asciiTheme="minorHAnsi" w:hAnsiTheme="minorHAnsi"/>
          <w:sz w:val="22"/>
          <w:szCs w:val="22"/>
        </w:rPr>
        <w:t xml:space="preserve">  In actual practice it is understood that MIFO’s federal sentences may last beyond the end of treatment and the FSTU model does </w:t>
      </w:r>
      <w:r w:rsidR="00941442">
        <w:rPr>
          <w:rFonts w:asciiTheme="minorHAnsi" w:hAnsiTheme="minorHAnsi"/>
          <w:sz w:val="22"/>
          <w:szCs w:val="22"/>
        </w:rPr>
        <w:t xml:space="preserve">not </w:t>
      </w:r>
      <w:r w:rsidR="00062D19">
        <w:rPr>
          <w:rFonts w:asciiTheme="minorHAnsi" w:hAnsiTheme="minorHAnsi"/>
          <w:sz w:val="22"/>
          <w:szCs w:val="22"/>
        </w:rPr>
        <w:t>include post treatment reintegration back into the general prison population as well as MH&amp;A follow-up via telemedicine and other modalities.</w:t>
      </w:r>
    </w:p>
    <w:p w:rsidR="00CC3AE9" w:rsidRPr="008963C6" w:rsidRDefault="00CC3AE9" w:rsidP="008963C6">
      <w:pPr>
        <w:pStyle w:val="BodyText0"/>
        <w:spacing w:after="0" w:line="240" w:lineRule="auto"/>
        <w:rPr>
          <w:rFonts w:asciiTheme="minorHAnsi" w:hAnsiTheme="minorHAnsi"/>
          <w:sz w:val="22"/>
          <w:szCs w:val="22"/>
        </w:rPr>
      </w:pPr>
    </w:p>
    <w:p w:rsidR="00CC3AE9" w:rsidRDefault="00CC3AE9" w:rsidP="0015449E">
      <w:pPr>
        <w:pStyle w:val="BodyText0"/>
        <w:spacing w:after="0" w:line="240" w:lineRule="auto"/>
        <w:jc w:val="both"/>
        <w:rPr>
          <w:rFonts w:asciiTheme="minorHAnsi" w:hAnsiTheme="minorHAnsi"/>
          <w:sz w:val="22"/>
          <w:szCs w:val="22"/>
        </w:rPr>
      </w:pPr>
      <w:r w:rsidRPr="00CC3AE9">
        <w:rPr>
          <w:rFonts w:asciiTheme="minorHAnsi" w:hAnsiTheme="minorHAnsi"/>
          <w:sz w:val="22"/>
          <w:szCs w:val="22"/>
        </w:rPr>
        <w:t xml:space="preserve">While in FSTU, MIFOs receive proper medical treatment related to their mental health as well as medical attention intended to improve their </w:t>
      </w:r>
      <w:r w:rsidR="008963C6">
        <w:rPr>
          <w:rFonts w:asciiTheme="minorHAnsi" w:hAnsiTheme="minorHAnsi"/>
          <w:sz w:val="22"/>
          <w:szCs w:val="22"/>
        </w:rPr>
        <w:t xml:space="preserve">mental and </w:t>
      </w:r>
      <w:r w:rsidRPr="00CC3AE9">
        <w:rPr>
          <w:rFonts w:asciiTheme="minorHAnsi" w:hAnsiTheme="minorHAnsi"/>
          <w:sz w:val="22"/>
          <w:szCs w:val="22"/>
        </w:rPr>
        <w:t>general health status.  In addition, they participate in programming designed more specifically to remediate their low educational attainment, job-related skills, and more general life management skills.</w:t>
      </w:r>
      <w:r w:rsidR="008963C6">
        <w:rPr>
          <w:rFonts w:asciiTheme="minorHAnsi" w:hAnsiTheme="minorHAnsi"/>
          <w:sz w:val="22"/>
          <w:szCs w:val="22"/>
        </w:rPr>
        <w:t xml:space="preserve"> </w:t>
      </w:r>
      <w:r w:rsidR="007009F1">
        <w:rPr>
          <w:rFonts w:asciiTheme="minorHAnsi" w:hAnsiTheme="minorHAnsi"/>
          <w:sz w:val="22"/>
          <w:szCs w:val="22"/>
        </w:rPr>
        <w:t xml:space="preserve"> </w:t>
      </w:r>
      <w:r w:rsidR="008963C6">
        <w:rPr>
          <w:rFonts w:asciiTheme="minorHAnsi" w:hAnsiTheme="minorHAnsi"/>
          <w:sz w:val="22"/>
          <w:szCs w:val="22"/>
        </w:rPr>
        <w:t xml:space="preserve">All this </w:t>
      </w:r>
      <w:r w:rsidR="00062D19">
        <w:rPr>
          <w:rFonts w:asciiTheme="minorHAnsi" w:hAnsiTheme="minorHAnsi"/>
          <w:sz w:val="22"/>
          <w:szCs w:val="22"/>
        </w:rPr>
        <w:t xml:space="preserve">is intended to </w:t>
      </w:r>
      <w:r w:rsidR="008963C6">
        <w:rPr>
          <w:rFonts w:asciiTheme="minorHAnsi" w:hAnsiTheme="minorHAnsi"/>
          <w:sz w:val="22"/>
          <w:szCs w:val="22"/>
        </w:rPr>
        <w:t>help lower the rates of recidivism as well as the reliance on the public welfare system.</w:t>
      </w:r>
    </w:p>
    <w:p w:rsidR="00E558D0" w:rsidRDefault="00E558D0" w:rsidP="00CC3AE9">
      <w:pPr>
        <w:pStyle w:val="BodyText0"/>
        <w:spacing w:after="0" w:line="240" w:lineRule="auto"/>
        <w:rPr>
          <w:rFonts w:asciiTheme="minorHAnsi" w:hAnsiTheme="minorHAnsi"/>
          <w:sz w:val="22"/>
          <w:szCs w:val="22"/>
        </w:rPr>
      </w:pPr>
    </w:p>
    <w:p w:rsidR="00E558D0" w:rsidRPr="00CC3AE9" w:rsidRDefault="00E558D0" w:rsidP="0015449E">
      <w:pPr>
        <w:pStyle w:val="BodyText0"/>
        <w:spacing w:after="0" w:line="240" w:lineRule="auto"/>
        <w:jc w:val="both"/>
        <w:rPr>
          <w:rFonts w:asciiTheme="minorHAnsi" w:hAnsiTheme="minorHAnsi"/>
          <w:sz w:val="22"/>
          <w:szCs w:val="22"/>
        </w:rPr>
      </w:pPr>
      <w:r>
        <w:rPr>
          <w:rFonts w:asciiTheme="minorHAnsi" w:hAnsiTheme="minorHAnsi"/>
          <w:sz w:val="22"/>
          <w:szCs w:val="22"/>
        </w:rPr>
        <w:t xml:space="preserve">In addition, diversion of MIFOs to FSTU provides a relief to the mainstream correctional system which is not always best equipped to deal with mental illness cases (as it was not intended to do so). </w:t>
      </w:r>
      <w:r w:rsidR="007009F1">
        <w:rPr>
          <w:rFonts w:asciiTheme="minorHAnsi" w:hAnsiTheme="minorHAnsi"/>
          <w:sz w:val="22"/>
          <w:szCs w:val="22"/>
        </w:rPr>
        <w:t xml:space="preserve"> </w:t>
      </w:r>
      <w:r>
        <w:rPr>
          <w:rFonts w:asciiTheme="minorHAnsi" w:hAnsiTheme="minorHAnsi"/>
          <w:sz w:val="22"/>
          <w:szCs w:val="22"/>
        </w:rPr>
        <w:t xml:space="preserve">This generates some savings in incarceration costs as well as costs related to the disruptive </w:t>
      </w:r>
      <w:proofErr w:type="spellStart"/>
      <w:r>
        <w:rPr>
          <w:rFonts w:asciiTheme="minorHAnsi" w:hAnsiTheme="minorHAnsi"/>
          <w:sz w:val="22"/>
          <w:szCs w:val="22"/>
        </w:rPr>
        <w:t>behaviour</w:t>
      </w:r>
      <w:proofErr w:type="spellEnd"/>
      <w:r>
        <w:rPr>
          <w:rFonts w:asciiTheme="minorHAnsi" w:hAnsiTheme="minorHAnsi"/>
          <w:sz w:val="22"/>
          <w:szCs w:val="22"/>
        </w:rPr>
        <w:t xml:space="preserve"> of this group of inmates such as assaults on staff and other inmates and self-harm. </w:t>
      </w:r>
    </w:p>
    <w:p w:rsidR="00CC3AE9" w:rsidRDefault="00CC3AE9" w:rsidP="00CC3AE9">
      <w:pPr>
        <w:spacing w:after="0"/>
        <w:rPr>
          <w:rFonts w:asciiTheme="minorHAnsi" w:hAnsiTheme="minorHAnsi"/>
          <w:sz w:val="22"/>
          <w:szCs w:val="22"/>
        </w:rPr>
      </w:pPr>
    </w:p>
    <w:p w:rsidR="008963C6" w:rsidRPr="008963C6" w:rsidRDefault="008963C6" w:rsidP="00CC3AE9">
      <w:pPr>
        <w:spacing w:after="0"/>
        <w:rPr>
          <w:rFonts w:asciiTheme="minorHAnsi" w:hAnsiTheme="minorHAnsi"/>
          <w:sz w:val="22"/>
          <w:szCs w:val="22"/>
        </w:rPr>
      </w:pPr>
      <w:r>
        <w:rPr>
          <w:rFonts w:asciiTheme="minorHAnsi" w:hAnsiTheme="minorHAnsi"/>
          <w:sz w:val="22"/>
          <w:szCs w:val="22"/>
        </w:rPr>
        <w:t xml:space="preserve">The benefits that were quantified in this assessment are summarized in </w:t>
      </w:r>
      <w:fldSimple w:instr=" REF _Ref371405800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1</w:t>
        </w:r>
      </w:fldSimple>
      <w:r>
        <w:rPr>
          <w:rFonts w:asciiTheme="minorHAnsi" w:hAnsiTheme="minorHAnsi"/>
          <w:sz w:val="22"/>
          <w:szCs w:val="22"/>
        </w:rPr>
        <w:t>.</w:t>
      </w:r>
    </w:p>
    <w:p w:rsidR="008963C6" w:rsidRDefault="008963C6">
      <w:pPr>
        <w:spacing w:after="200" w:line="276" w:lineRule="auto"/>
        <w:rPr>
          <w:rFonts w:asciiTheme="minorHAnsi" w:hAnsiTheme="minorHAnsi"/>
          <w:sz w:val="22"/>
          <w:szCs w:val="22"/>
        </w:rPr>
      </w:pPr>
      <w:r>
        <w:rPr>
          <w:rFonts w:asciiTheme="minorHAnsi" w:hAnsiTheme="minorHAnsi"/>
          <w:sz w:val="22"/>
          <w:szCs w:val="22"/>
        </w:rPr>
        <w:br w:type="page"/>
      </w:r>
    </w:p>
    <w:p w:rsidR="008963C6" w:rsidRDefault="008963C6" w:rsidP="008963C6">
      <w:pPr>
        <w:pStyle w:val="Caption"/>
        <w:rPr>
          <w:rFonts w:asciiTheme="minorHAnsi" w:hAnsiTheme="minorHAnsi"/>
          <w:sz w:val="22"/>
          <w:szCs w:val="22"/>
        </w:rPr>
      </w:pPr>
      <w:bookmarkStart w:id="25" w:name="_Ref371405800"/>
      <w:r>
        <w:lastRenderedPageBreak/>
        <w:t xml:space="preserve">Table </w:t>
      </w:r>
      <w:r w:rsidR="000532ED">
        <w:fldChar w:fldCharType="begin"/>
      </w:r>
      <w:r>
        <w:instrText xml:space="preserve"> SEQ Table \* ARABIC </w:instrText>
      </w:r>
      <w:r w:rsidR="000532ED">
        <w:fldChar w:fldCharType="separate"/>
      </w:r>
      <w:r w:rsidR="000778D7">
        <w:rPr>
          <w:noProof/>
        </w:rPr>
        <w:t>1</w:t>
      </w:r>
      <w:r w:rsidR="000532ED">
        <w:fldChar w:fldCharType="end"/>
      </w:r>
      <w:bookmarkEnd w:id="25"/>
      <w:r>
        <w:t>: Categories of Benefits Included in Cost-Benefit Modeling</w:t>
      </w:r>
    </w:p>
    <w:tbl>
      <w:tblPr>
        <w:tblW w:w="95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8"/>
        <w:gridCol w:w="1725"/>
        <w:gridCol w:w="3870"/>
        <w:gridCol w:w="3330"/>
      </w:tblGrid>
      <w:tr w:rsidR="008963C6" w:rsidRPr="0075535C" w:rsidTr="008963C6">
        <w:trPr>
          <w:trHeight w:val="255"/>
        </w:trPr>
        <w:tc>
          <w:tcPr>
            <w:tcW w:w="628" w:type="dxa"/>
            <w:shd w:val="clear" w:color="auto" w:fill="9EC3CE" w:themeFill="accent5" w:themeFillTint="99"/>
            <w:noWrap/>
            <w:vAlign w:val="center"/>
          </w:tcPr>
          <w:p w:rsidR="008963C6" w:rsidRPr="0075535C" w:rsidRDefault="008963C6" w:rsidP="008963C6">
            <w:pPr>
              <w:spacing w:after="0"/>
              <w:jc w:val="center"/>
              <w:rPr>
                <w:rFonts w:cs="Arial"/>
                <w:b/>
                <w:bCs/>
                <w:sz w:val="18"/>
                <w:szCs w:val="18"/>
              </w:rPr>
            </w:pPr>
            <w:r w:rsidRPr="0075535C">
              <w:rPr>
                <w:rFonts w:cs="Arial"/>
                <w:b/>
                <w:bCs/>
                <w:sz w:val="18"/>
                <w:szCs w:val="18"/>
              </w:rPr>
              <w:t>Item No.</w:t>
            </w:r>
          </w:p>
        </w:tc>
        <w:tc>
          <w:tcPr>
            <w:tcW w:w="1725" w:type="dxa"/>
            <w:shd w:val="clear" w:color="auto" w:fill="9EC3CE" w:themeFill="accent5" w:themeFillTint="99"/>
            <w:noWrap/>
            <w:vAlign w:val="center"/>
          </w:tcPr>
          <w:p w:rsidR="008963C6" w:rsidRPr="0075535C" w:rsidRDefault="008963C6" w:rsidP="008963C6">
            <w:pPr>
              <w:spacing w:after="0"/>
              <w:jc w:val="center"/>
              <w:rPr>
                <w:rFonts w:cs="Arial"/>
                <w:b/>
                <w:bCs/>
                <w:sz w:val="18"/>
                <w:szCs w:val="18"/>
              </w:rPr>
            </w:pPr>
            <w:r w:rsidRPr="0075535C">
              <w:rPr>
                <w:rFonts w:cs="Arial"/>
                <w:b/>
                <w:bCs/>
                <w:sz w:val="18"/>
                <w:szCs w:val="18"/>
              </w:rPr>
              <w:t>Benefit Name</w:t>
            </w:r>
          </w:p>
        </w:tc>
        <w:tc>
          <w:tcPr>
            <w:tcW w:w="3870" w:type="dxa"/>
            <w:shd w:val="clear" w:color="auto" w:fill="9EC3CE" w:themeFill="accent5" w:themeFillTint="99"/>
            <w:noWrap/>
            <w:vAlign w:val="center"/>
          </w:tcPr>
          <w:p w:rsidR="008963C6" w:rsidRPr="0075535C" w:rsidRDefault="008963C6" w:rsidP="008963C6">
            <w:pPr>
              <w:spacing w:after="0"/>
              <w:jc w:val="center"/>
              <w:rPr>
                <w:rFonts w:cs="Arial"/>
                <w:b/>
                <w:bCs/>
                <w:sz w:val="18"/>
                <w:szCs w:val="18"/>
              </w:rPr>
            </w:pPr>
            <w:r w:rsidRPr="0075535C">
              <w:rPr>
                <w:rFonts w:cs="Arial"/>
                <w:b/>
                <w:bCs/>
                <w:sz w:val="18"/>
                <w:szCs w:val="18"/>
              </w:rPr>
              <w:t>Description</w:t>
            </w:r>
          </w:p>
        </w:tc>
        <w:tc>
          <w:tcPr>
            <w:tcW w:w="3330" w:type="dxa"/>
            <w:shd w:val="clear" w:color="auto" w:fill="9EC3CE" w:themeFill="accent5" w:themeFillTint="99"/>
            <w:noWrap/>
            <w:vAlign w:val="center"/>
          </w:tcPr>
          <w:p w:rsidR="008963C6" w:rsidRPr="0075535C" w:rsidRDefault="008963C6" w:rsidP="008963C6">
            <w:pPr>
              <w:spacing w:after="0"/>
              <w:jc w:val="center"/>
              <w:rPr>
                <w:rFonts w:cs="Arial"/>
                <w:b/>
                <w:bCs/>
                <w:sz w:val="18"/>
                <w:szCs w:val="18"/>
              </w:rPr>
            </w:pPr>
            <w:r w:rsidRPr="0075535C">
              <w:rPr>
                <w:rFonts w:cs="Arial"/>
                <w:b/>
                <w:bCs/>
                <w:sz w:val="18"/>
                <w:szCs w:val="18"/>
              </w:rPr>
              <w:t>Methodological Modeling Approach</w:t>
            </w:r>
          </w:p>
        </w:tc>
      </w:tr>
      <w:tr w:rsidR="007009F1" w:rsidRPr="0075535C" w:rsidTr="007009F1">
        <w:trPr>
          <w:trHeight w:val="255"/>
        </w:trPr>
        <w:tc>
          <w:tcPr>
            <w:tcW w:w="9553" w:type="dxa"/>
            <w:gridSpan w:val="4"/>
            <w:noWrap/>
            <w:vAlign w:val="bottom"/>
          </w:tcPr>
          <w:p w:rsidR="007009F1" w:rsidRPr="0075535C" w:rsidRDefault="007009F1" w:rsidP="008963C6">
            <w:pPr>
              <w:spacing w:after="0"/>
              <w:rPr>
                <w:rFonts w:cs="Arial"/>
                <w:b/>
                <w:i/>
                <w:sz w:val="18"/>
                <w:szCs w:val="18"/>
              </w:rPr>
            </w:pPr>
            <w:r w:rsidRPr="0075535C">
              <w:rPr>
                <w:rFonts w:cs="Arial"/>
                <w:b/>
                <w:i/>
                <w:sz w:val="18"/>
                <w:szCs w:val="18"/>
              </w:rPr>
              <w:t>Psychological, Safety, and Health Benefits to Staff and Inmates</w:t>
            </w:r>
          </w:p>
        </w:tc>
      </w:tr>
      <w:tr w:rsidR="008963C6" w:rsidRPr="0075535C" w:rsidTr="00305D44">
        <w:trPr>
          <w:trHeight w:val="2040"/>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t>1</w:t>
            </w:r>
          </w:p>
        </w:tc>
        <w:tc>
          <w:tcPr>
            <w:tcW w:w="1725" w:type="dxa"/>
          </w:tcPr>
          <w:p w:rsidR="008963C6" w:rsidRPr="0075535C" w:rsidRDefault="008963C6" w:rsidP="008963C6">
            <w:pPr>
              <w:spacing w:after="0"/>
              <w:rPr>
                <w:rFonts w:cs="Arial"/>
                <w:sz w:val="18"/>
                <w:szCs w:val="18"/>
              </w:rPr>
            </w:pPr>
            <w:r w:rsidRPr="0075535C">
              <w:rPr>
                <w:rFonts w:cs="Arial"/>
                <w:sz w:val="18"/>
                <w:szCs w:val="18"/>
              </w:rPr>
              <w:t xml:space="preserve">Avoidance of cost of injury treatment (inmates and staff) due to incidents caused by MIFOs </w:t>
            </w:r>
          </w:p>
        </w:tc>
        <w:tc>
          <w:tcPr>
            <w:tcW w:w="3870" w:type="dxa"/>
          </w:tcPr>
          <w:p w:rsidR="008963C6" w:rsidRPr="0075535C" w:rsidRDefault="008963C6" w:rsidP="00B30599">
            <w:pPr>
              <w:spacing w:after="0"/>
              <w:rPr>
                <w:rFonts w:cs="Arial"/>
                <w:sz w:val="18"/>
                <w:szCs w:val="18"/>
              </w:rPr>
            </w:pPr>
            <w:r w:rsidRPr="0075535C">
              <w:rPr>
                <w:rFonts w:cs="Arial"/>
                <w:sz w:val="18"/>
                <w:szCs w:val="18"/>
              </w:rPr>
              <w:t xml:space="preserve">MIFOs housed in the regular prisons are known to cause various incidents that intrinsically stem from their condition such as self-harming, or disruptive and anti-social </w:t>
            </w:r>
            <w:proofErr w:type="spellStart"/>
            <w:r w:rsidRPr="0075535C">
              <w:rPr>
                <w:rFonts w:cs="Arial"/>
                <w:sz w:val="18"/>
                <w:szCs w:val="18"/>
              </w:rPr>
              <w:t>behaviour</w:t>
            </w:r>
            <w:proofErr w:type="spellEnd"/>
            <w:r w:rsidRPr="0075535C">
              <w:rPr>
                <w:rFonts w:cs="Arial"/>
                <w:sz w:val="18"/>
                <w:szCs w:val="18"/>
              </w:rPr>
              <w:t xml:space="preserve">. </w:t>
            </w:r>
            <w:r w:rsidR="007009F1">
              <w:rPr>
                <w:rFonts w:cs="Arial"/>
                <w:sz w:val="18"/>
                <w:szCs w:val="18"/>
              </w:rPr>
              <w:t xml:space="preserve"> </w:t>
            </w:r>
            <w:r w:rsidRPr="0075535C">
              <w:rPr>
                <w:rFonts w:cs="Arial"/>
                <w:sz w:val="18"/>
                <w:szCs w:val="18"/>
              </w:rPr>
              <w:t xml:space="preserve">Interactions with the rest of the inmate population and the corrections staff may amplify the magnitude of the incidents leading to injuries to self, other inmates and corrections staff. </w:t>
            </w:r>
            <w:r w:rsidR="007009F1">
              <w:rPr>
                <w:rFonts w:cs="Arial"/>
                <w:sz w:val="18"/>
                <w:szCs w:val="18"/>
              </w:rPr>
              <w:t xml:space="preserve"> </w:t>
            </w:r>
            <w:r w:rsidRPr="0075535C">
              <w:rPr>
                <w:rFonts w:cs="Arial"/>
                <w:sz w:val="18"/>
                <w:szCs w:val="18"/>
              </w:rPr>
              <w:t>Diverting MIFOs away from the regular prison system would help avoid such incidents and their related costs</w:t>
            </w:r>
            <w:r w:rsidR="00B30599">
              <w:rPr>
                <w:rFonts w:cs="Arial"/>
                <w:sz w:val="18"/>
                <w:szCs w:val="18"/>
              </w:rPr>
              <w:t xml:space="preserve"> or at least reduce their number</w:t>
            </w:r>
            <w:r w:rsidRPr="0075535C">
              <w:rPr>
                <w:rFonts w:cs="Arial"/>
                <w:sz w:val="18"/>
                <w:szCs w:val="18"/>
              </w:rPr>
              <w:t>.</w:t>
            </w:r>
          </w:p>
        </w:tc>
        <w:tc>
          <w:tcPr>
            <w:tcW w:w="3330" w:type="dxa"/>
          </w:tcPr>
          <w:p w:rsidR="008963C6" w:rsidRPr="0075535C" w:rsidRDefault="008963C6" w:rsidP="00B30599">
            <w:pPr>
              <w:spacing w:after="0"/>
              <w:rPr>
                <w:rFonts w:cs="Arial"/>
                <w:sz w:val="18"/>
                <w:szCs w:val="18"/>
              </w:rPr>
            </w:pPr>
            <w:r w:rsidRPr="0075535C">
              <w:rPr>
                <w:rFonts w:cs="Arial"/>
                <w:sz w:val="18"/>
                <w:szCs w:val="18"/>
              </w:rPr>
              <w:t>Incidence rates (number of incidents with injuries per inmate per year) can be extracted from</w:t>
            </w:r>
            <w:r w:rsidR="00B30599">
              <w:rPr>
                <w:rFonts w:cs="Arial"/>
                <w:sz w:val="18"/>
                <w:szCs w:val="18"/>
              </w:rPr>
              <w:t xml:space="preserve"> the correctional data or</w:t>
            </w:r>
            <w:r w:rsidRPr="0075535C">
              <w:rPr>
                <w:rFonts w:cs="Arial"/>
                <w:sz w:val="18"/>
                <w:szCs w:val="18"/>
              </w:rPr>
              <w:t xml:space="preserve"> the literature and multiplied by the number of MIFOs that would be diverted to FSTU to obtain an estimate of incidents/injuries avoided. </w:t>
            </w:r>
            <w:r w:rsidR="007009F1">
              <w:rPr>
                <w:rFonts w:cs="Arial"/>
                <w:sz w:val="18"/>
                <w:szCs w:val="18"/>
              </w:rPr>
              <w:t xml:space="preserve"> </w:t>
            </w:r>
            <w:r w:rsidRPr="0075535C">
              <w:rPr>
                <w:rFonts w:cs="Arial"/>
                <w:sz w:val="18"/>
                <w:szCs w:val="18"/>
              </w:rPr>
              <w:t>This can then be multiplied by the average treatment cost (extracted from literature</w:t>
            </w:r>
            <w:r w:rsidR="00B30599">
              <w:rPr>
                <w:rFonts w:cs="Arial"/>
                <w:sz w:val="18"/>
                <w:szCs w:val="18"/>
              </w:rPr>
              <w:t xml:space="preserve"> or health care cost data</w:t>
            </w:r>
            <w:r w:rsidRPr="0075535C">
              <w:rPr>
                <w:rFonts w:cs="Arial"/>
                <w:sz w:val="18"/>
                <w:szCs w:val="18"/>
              </w:rPr>
              <w:t>) to obtain total cost avoided.</w:t>
            </w:r>
          </w:p>
        </w:tc>
      </w:tr>
      <w:tr w:rsidR="008963C6" w:rsidRPr="0075535C" w:rsidTr="00305D44">
        <w:trPr>
          <w:trHeight w:val="2040"/>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t>2</w:t>
            </w:r>
          </w:p>
        </w:tc>
        <w:tc>
          <w:tcPr>
            <w:tcW w:w="1725" w:type="dxa"/>
          </w:tcPr>
          <w:p w:rsidR="008963C6" w:rsidRPr="0075535C" w:rsidRDefault="008963C6" w:rsidP="008963C6">
            <w:pPr>
              <w:spacing w:after="0"/>
              <w:rPr>
                <w:rFonts w:cs="Arial"/>
                <w:sz w:val="18"/>
                <w:szCs w:val="18"/>
              </w:rPr>
            </w:pPr>
            <w:r w:rsidRPr="0075535C">
              <w:rPr>
                <w:rFonts w:cs="Arial"/>
                <w:sz w:val="18"/>
                <w:szCs w:val="18"/>
              </w:rPr>
              <w:t>Cost savings from reduction in sick leave by staff</w:t>
            </w:r>
          </w:p>
        </w:tc>
        <w:tc>
          <w:tcPr>
            <w:tcW w:w="3870" w:type="dxa"/>
          </w:tcPr>
          <w:p w:rsidR="008963C6" w:rsidRPr="0075535C" w:rsidRDefault="008963C6" w:rsidP="007009F1">
            <w:pPr>
              <w:spacing w:after="0"/>
              <w:rPr>
                <w:rFonts w:cs="Arial"/>
                <w:sz w:val="18"/>
                <w:szCs w:val="18"/>
              </w:rPr>
            </w:pPr>
            <w:r w:rsidRPr="0075535C">
              <w:rPr>
                <w:rFonts w:cs="Arial"/>
                <w:sz w:val="18"/>
                <w:szCs w:val="18"/>
              </w:rPr>
              <w:t>Correctional officers are reported to have a relatively high utilization of sick leave, presumably because of the stressful work environment and injuries</w:t>
            </w:r>
            <w:r>
              <w:rPr>
                <w:rFonts w:cs="Arial"/>
                <w:sz w:val="18"/>
                <w:szCs w:val="18"/>
              </w:rPr>
              <w:t xml:space="preserve"> suffered in incidents with inmates.</w:t>
            </w:r>
            <w:r w:rsidR="007009F1">
              <w:rPr>
                <w:rFonts w:cs="Arial"/>
                <w:sz w:val="18"/>
                <w:szCs w:val="18"/>
              </w:rPr>
              <w:t xml:space="preserve"> </w:t>
            </w:r>
            <w:r w:rsidRPr="0075535C">
              <w:rPr>
                <w:rFonts w:cs="Arial"/>
                <w:sz w:val="18"/>
                <w:szCs w:val="18"/>
              </w:rPr>
              <w:t xml:space="preserve"> Diversion of MIFOs to FSTU should eliminate at least some sources of stress and injury and thus reduce the number of sick days.</w:t>
            </w:r>
            <w:r w:rsidR="007009F1">
              <w:rPr>
                <w:rFonts w:cs="Arial"/>
                <w:sz w:val="18"/>
                <w:szCs w:val="18"/>
              </w:rPr>
              <w:t xml:space="preserve"> </w:t>
            </w:r>
            <w:r w:rsidRPr="0075535C">
              <w:rPr>
                <w:rFonts w:cs="Arial"/>
                <w:sz w:val="18"/>
                <w:szCs w:val="18"/>
              </w:rPr>
              <w:t xml:space="preserve"> This would then reduce prison operating costs.  </w:t>
            </w:r>
          </w:p>
        </w:tc>
        <w:tc>
          <w:tcPr>
            <w:tcW w:w="3330" w:type="dxa"/>
          </w:tcPr>
          <w:p w:rsidR="008963C6" w:rsidRPr="0075535C" w:rsidRDefault="008963C6" w:rsidP="008963C6">
            <w:pPr>
              <w:spacing w:after="0"/>
              <w:rPr>
                <w:rFonts w:cs="Arial"/>
                <w:sz w:val="18"/>
                <w:szCs w:val="18"/>
              </w:rPr>
            </w:pPr>
            <w:r w:rsidRPr="0075535C">
              <w:rPr>
                <w:rFonts w:cs="Arial"/>
                <w:sz w:val="18"/>
                <w:szCs w:val="18"/>
              </w:rPr>
              <w:t>There is no data or direct evidence on the reduction in sick leave taken by corrections officers when MIFOs are diverted.</w:t>
            </w:r>
            <w:r w:rsidR="007009F1">
              <w:rPr>
                <w:rFonts w:cs="Arial"/>
                <w:sz w:val="18"/>
                <w:szCs w:val="18"/>
              </w:rPr>
              <w:t xml:space="preserve"> </w:t>
            </w:r>
            <w:r w:rsidRPr="0075535C">
              <w:rPr>
                <w:rFonts w:cs="Arial"/>
                <w:sz w:val="18"/>
                <w:szCs w:val="18"/>
              </w:rPr>
              <w:t xml:space="preserve"> Therefore, the approach is based on the notion that prisons in Ontario are in general at capacity. </w:t>
            </w:r>
            <w:r w:rsidR="007009F1">
              <w:rPr>
                <w:rFonts w:cs="Arial"/>
                <w:sz w:val="18"/>
                <w:szCs w:val="18"/>
              </w:rPr>
              <w:t xml:space="preserve"> </w:t>
            </w:r>
            <w:r w:rsidRPr="0075535C">
              <w:rPr>
                <w:rFonts w:cs="Arial"/>
                <w:sz w:val="18"/>
                <w:szCs w:val="18"/>
              </w:rPr>
              <w:t>New inmates would thus require additional staff which would then take sick</w:t>
            </w:r>
            <w:r>
              <w:rPr>
                <w:rFonts w:cs="Arial"/>
                <w:sz w:val="18"/>
                <w:szCs w:val="18"/>
              </w:rPr>
              <w:t xml:space="preserve"> </w:t>
            </w:r>
            <w:r w:rsidRPr="0075535C">
              <w:rPr>
                <w:rFonts w:cs="Arial"/>
                <w:sz w:val="18"/>
                <w:szCs w:val="18"/>
              </w:rPr>
              <w:t xml:space="preserve">leave. </w:t>
            </w:r>
            <w:r w:rsidR="007009F1">
              <w:rPr>
                <w:rFonts w:cs="Arial"/>
                <w:sz w:val="18"/>
                <w:szCs w:val="18"/>
              </w:rPr>
              <w:t xml:space="preserve"> </w:t>
            </w:r>
            <w:r w:rsidRPr="0075535C">
              <w:rPr>
                <w:rFonts w:cs="Arial"/>
                <w:sz w:val="18"/>
                <w:szCs w:val="18"/>
              </w:rPr>
              <w:t xml:space="preserve">Diversion of MIFOs to FSTU would eliminate the need for additional staff and thus the associated sick leave cost. </w:t>
            </w:r>
            <w:r w:rsidR="007009F1">
              <w:rPr>
                <w:rFonts w:cs="Arial"/>
                <w:sz w:val="18"/>
                <w:szCs w:val="18"/>
              </w:rPr>
              <w:t xml:space="preserve"> </w:t>
            </w:r>
            <w:r>
              <w:rPr>
                <w:rFonts w:cs="Arial"/>
                <w:sz w:val="18"/>
                <w:szCs w:val="18"/>
              </w:rPr>
              <w:t xml:space="preserve">The data on staffing ratios and sick leave costs (in the form of staff replacement costs) can be based on literature and data on operational costs </w:t>
            </w:r>
            <w:r w:rsidR="00B30599">
              <w:rPr>
                <w:rFonts w:cs="Arial"/>
                <w:sz w:val="18"/>
                <w:szCs w:val="18"/>
              </w:rPr>
              <w:t xml:space="preserve">and performance </w:t>
            </w:r>
            <w:r>
              <w:rPr>
                <w:rFonts w:cs="Arial"/>
                <w:sz w:val="18"/>
                <w:szCs w:val="18"/>
              </w:rPr>
              <w:t>of the corrections system.</w:t>
            </w:r>
          </w:p>
        </w:tc>
      </w:tr>
      <w:tr w:rsidR="008963C6" w:rsidRPr="0075535C" w:rsidTr="00305D44">
        <w:trPr>
          <w:trHeight w:val="1020"/>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t>3</w:t>
            </w:r>
          </w:p>
        </w:tc>
        <w:tc>
          <w:tcPr>
            <w:tcW w:w="1725" w:type="dxa"/>
          </w:tcPr>
          <w:p w:rsidR="008963C6" w:rsidRPr="0075535C" w:rsidRDefault="008963C6" w:rsidP="008963C6">
            <w:pPr>
              <w:spacing w:after="0"/>
              <w:rPr>
                <w:rFonts w:cs="Arial"/>
                <w:sz w:val="18"/>
                <w:szCs w:val="18"/>
              </w:rPr>
            </w:pPr>
            <w:r w:rsidRPr="0075535C">
              <w:rPr>
                <w:rFonts w:cs="Arial"/>
                <w:sz w:val="18"/>
                <w:szCs w:val="18"/>
              </w:rPr>
              <w:t>Cost savings due to prevented suicides (Value of life &amp; inquest costs)</w:t>
            </w:r>
          </w:p>
        </w:tc>
        <w:tc>
          <w:tcPr>
            <w:tcW w:w="3870" w:type="dxa"/>
          </w:tcPr>
          <w:p w:rsidR="008963C6" w:rsidRPr="0075535C" w:rsidRDefault="008963C6" w:rsidP="008963C6">
            <w:pPr>
              <w:spacing w:after="0"/>
              <w:rPr>
                <w:rFonts w:cs="Arial"/>
                <w:sz w:val="18"/>
                <w:szCs w:val="18"/>
              </w:rPr>
            </w:pPr>
            <w:r w:rsidRPr="0075535C">
              <w:rPr>
                <w:rFonts w:cs="Arial"/>
                <w:sz w:val="18"/>
                <w:szCs w:val="18"/>
              </w:rPr>
              <w:t xml:space="preserve">In extreme cases, MIFOs are known to take their own lives. </w:t>
            </w:r>
            <w:r w:rsidR="00AB63C5">
              <w:rPr>
                <w:rFonts w:cs="Arial"/>
                <w:sz w:val="18"/>
                <w:szCs w:val="18"/>
              </w:rPr>
              <w:t xml:space="preserve"> </w:t>
            </w:r>
            <w:r w:rsidRPr="0075535C">
              <w:rPr>
                <w:rFonts w:cs="Arial"/>
                <w:sz w:val="18"/>
                <w:szCs w:val="18"/>
              </w:rPr>
              <w:t>A loss of life is a societal cost itself, and a suicide within a prison system will certainly require an inquest which is costly. Proper treatment can reduce or possibly eliminate such cases and thus help avoid the corresponding costs.</w:t>
            </w:r>
          </w:p>
        </w:tc>
        <w:tc>
          <w:tcPr>
            <w:tcW w:w="3330" w:type="dxa"/>
          </w:tcPr>
          <w:p w:rsidR="008963C6" w:rsidRPr="0075535C" w:rsidRDefault="008963C6" w:rsidP="008963C6">
            <w:pPr>
              <w:spacing w:after="0"/>
              <w:rPr>
                <w:rFonts w:cs="Arial"/>
                <w:sz w:val="18"/>
                <w:szCs w:val="18"/>
              </w:rPr>
            </w:pPr>
            <w:r w:rsidRPr="0075535C">
              <w:rPr>
                <w:rFonts w:cs="Arial"/>
                <w:sz w:val="18"/>
                <w:szCs w:val="18"/>
              </w:rPr>
              <w:t>Literature can be used to extract data on suicide rates as well as assumptions for value of life and costs of an inquest.</w:t>
            </w:r>
          </w:p>
        </w:tc>
      </w:tr>
      <w:tr w:rsidR="00AB63C5" w:rsidRPr="0075535C" w:rsidTr="00B551A5">
        <w:trPr>
          <w:trHeight w:val="300"/>
        </w:trPr>
        <w:tc>
          <w:tcPr>
            <w:tcW w:w="9553" w:type="dxa"/>
            <w:gridSpan w:val="4"/>
            <w:noWrap/>
            <w:vAlign w:val="bottom"/>
          </w:tcPr>
          <w:p w:rsidR="00AB63C5" w:rsidRPr="0075535C" w:rsidRDefault="00AB63C5" w:rsidP="008963C6">
            <w:pPr>
              <w:spacing w:after="0"/>
              <w:rPr>
                <w:rFonts w:cs="Arial"/>
                <w:b/>
                <w:i/>
                <w:sz w:val="18"/>
                <w:szCs w:val="18"/>
              </w:rPr>
            </w:pPr>
            <w:r w:rsidRPr="0075535C">
              <w:rPr>
                <w:rFonts w:cs="Arial"/>
                <w:b/>
                <w:i/>
                <w:sz w:val="18"/>
                <w:szCs w:val="18"/>
              </w:rPr>
              <w:t xml:space="preserve">Future Psychiatric and Health Care Costs Avoided </w:t>
            </w:r>
          </w:p>
        </w:tc>
      </w:tr>
      <w:tr w:rsidR="008963C6" w:rsidRPr="0075535C" w:rsidTr="0015449E">
        <w:trPr>
          <w:trHeight w:val="1545"/>
        </w:trPr>
        <w:tc>
          <w:tcPr>
            <w:tcW w:w="628" w:type="dxa"/>
            <w:noWrap/>
            <w:vAlign w:val="center"/>
          </w:tcPr>
          <w:p w:rsidR="008963C6" w:rsidRPr="0075535C" w:rsidRDefault="008963C6" w:rsidP="0015449E">
            <w:pPr>
              <w:spacing w:after="0"/>
              <w:jc w:val="center"/>
              <w:rPr>
                <w:rFonts w:cs="Arial"/>
                <w:sz w:val="18"/>
                <w:szCs w:val="18"/>
              </w:rPr>
            </w:pPr>
            <w:r w:rsidRPr="0075535C">
              <w:rPr>
                <w:rFonts w:cs="Arial"/>
                <w:sz w:val="18"/>
                <w:szCs w:val="18"/>
              </w:rPr>
              <w:t>4</w:t>
            </w:r>
          </w:p>
        </w:tc>
        <w:tc>
          <w:tcPr>
            <w:tcW w:w="1725" w:type="dxa"/>
            <w:noWrap/>
          </w:tcPr>
          <w:p w:rsidR="008963C6" w:rsidRPr="0075535C" w:rsidRDefault="008963C6" w:rsidP="008963C6">
            <w:pPr>
              <w:spacing w:after="0"/>
              <w:rPr>
                <w:rFonts w:cs="Arial"/>
                <w:sz w:val="18"/>
                <w:szCs w:val="18"/>
              </w:rPr>
            </w:pPr>
            <w:r w:rsidRPr="0075535C">
              <w:rPr>
                <w:rFonts w:cs="Arial"/>
                <w:sz w:val="18"/>
                <w:szCs w:val="18"/>
              </w:rPr>
              <w:t>General Hospital Treatment Costs</w:t>
            </w:r>
          </w:p>
        </w:tc>
        <w:tc>
          <w:tcPr>
            <w:tcW w:w="3870" w:type="dxa"/>
          </w:tcPr>
          <w:p w:rsidR="008963C6" w:rsidRPr="0075535C" w:rsidRDefault="008963C6" w:rsidP="008963C6">
            <w:pPr>
              <w:spacing w:after="0"/>
              <w:rPr>
                <w:rFonts w:cs="Arial"/>
                <w:sz w:val="18"/>
                <w:szCs w:val="18"/>
              </w:rPr>
            </w:pPr>
            <w:r w:rsidRPr="0075535C">
              <w:rPr>
                <w:rFonts w:cs="Arial"/>
                <w:sz w:val="18"/>
                <w:szCs w:val="18"/>
              </w:rPr>
              <w:t>MIFOs are in general in poor health and are known to have a high rate of hospitalizations due to general health issue</w:t>
            </w:r>
            <w:r w:rsidR="00B30599">
              <w:rPr>
                <w:rFonts w:cs="Arial"/>
                <w:sz w:val="18"/>
                <w:szCs w:val="18"/>
              </w:rPr>
              <w:t>s</w:t>
            </w:r>
            <w:r w:rsidRPr="0075535C">
              <w:rPr>
                <w:rFonts w:cs="Arial"/>
                <w:sz w:val="18"/>
                <w:szCs w:val="18"/>
              </w:rPr>
              <w:t xml:space="preserve"> as well as mental health problems.  Treatment in FSTU can be expected to reduce the hospitalization rates and health care costs.</w:t>
            </w:r>
          </w:p>
        </w:tc>
        <w:tc>
          <w:tcPr>
            <w:tcW w:w="3330" w:type="dxa"/>
          </w:tcPr>
          <w:p w:rsidR="008963C6" w:rsidRPr="0075535C" w:rsidRDefault="008963C6" w:rsidP="008963C6">
            <w:pPr>
              <w:spacing w:after="0"/>
              <w:rPr>
                <w:rFonts w:cs="Arial"/>
                <w:sz w:val="18"/>
                <w:szCs w:val="18"/>
              </w:rPr>
            </w:pPr>
            <w:r w:rsidRPr="0075535C">
              <w:rPr>
                <w:rFonts w:cs="Arial"/>
                <w:sz w:val="18"/>
                <w:szCs w:val="18"/>
              </w:rPr>
              <w:t xml:space="preserve">Literature can be used to extract the data on hospitalization rates per year and reduction following treatment.  Multiplying this by the number of cases treated at FSTU will give the number of cases avoided. This can be further multiplied by the average cost of </w:t>
            </w:r>
            <w:r w:rsidR="00AB63C5">
              <w:rPr>
                <w:rFonts w:cs="Arial"/>
                <w:sz w:val="18"/>
                <w:szCs w:val="18"/>
              </w:rPr>
              <w:t xml:space="preserve">a </w:t>
            </w:r>
            <w:r w:rsidRPr="0075535C">
              <w:rPr>
                <w:rFonts w:cs="Arial"/>
                <w:sz w:val="18"/>
                <w:szCs w:val="18"/>
              </w:rPr>
              <w:t>hospital stay from relevant literature or health care cost data to give an estimate of total cost avoided.</w:t>
            </w:r>
          </w:p>
        </w:tc>
      </w:tr>
      <w:tr w:rsidR="008963C6" w:rsidRPr="0075535C" w:rsidTr="00305D44">
        <w:trPr>
          <w:trHeight w:val="1545"/>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t>5</w:t>
            </w:r>
          </w:p>
        </w:tc>
        <w:tc>
          <w:tcPr>
            <w:tcW w:w="1725" w:type="dxa"/>
            <w:noWrap/>
          </w:tcPr>
          <w:p w:rsidR="008963C6" w:rsidRPr="0075535C" w:rsidRDefault="008963C6" w:rsidP="008963C6">
            <w:pPr>
              <w:spacing w:after="0"/>
              <w:rPr>
                <w:rFonts w:cs="Arial"/>
                <w:sz w:val="18"/>
                <w:szCs w:val="18"/>
              </w:rPr>
            </w:pPr>
            <w:r w:rsidRPr="0075535C">
              <w:rPr>
                <w:rFonts w:cs="Arial"/>
                <w:sz w:val="18"/>
                <w:szCs w:val="18"/>
              </w:rPr>
              <w:t>E.R./Acute Assessment Costs</w:t>
            </w:r>
          </w:p>
        </w:tc>
        <w:tc>
          <w:tcPr>
            <w:tcW w:w="3870" w:type="dxa"/>
          </w:tcPr>
          <w:p w:rsidR="008963C6" w:rsidRPr="0075535C" w:rsidRDefault="008963C6" w:rsidP="008963C6">
            <w:pPr>
              <w:spacing w:after="0"/>
              <w:rPr>
                <w:rFonts w:cs="Arial"/>
                <w:sz w:val="18"/>
                <w:szCs w:val="18"/>
              </w:rPr>
            </w:pPr>
            <w:r w:rsidRPr="0075535C">
              <w:rPr>
                <w:rFonts w:cs="Arial"/>
                <w:sz w:val="18"/>
                <w:szCs w:val="18"/>
              </w:rPr>
              <w:t>MIFOs are in general in poor health and are known to have a high rate of emergency department visits due to general health issue</w:t>
            </w:r>
            <w:r w:rsidR="00B30599">
              <w:rPr>
                <w:rFonts w:cs="Arial"/>
                <w:sz w:val="18"/>
                <w:szCs w:val="18"/>
              </w:rPr>
              <w:t>s</w:t>
            </w:r>
            <w:r w:rsidRPr="0075535C">
              <w:rPr>
                <w:rFonts w:cs="Arial"/>
                <w:sz w:val="18"/>
                <w:szCs w:val="18"/>
              </w:rPr>
              <w:t xml:space="preserve"> as well as mental health problems.  Treatment in FSTU can be expected to reduce these visits and health care costs.</w:t>
            </w:r>
          </w:p>
        </w:tc>
        <w:tc>
          <w:tcPr>
            <w:tcW w:w="3330" w:type="dxa"/>
          </w:tcPr>
          <w:p w:rsidR="008963C6" w:rsidRPr="0075535C" w:rsidRDefault="008963C6" w:rsidP="008963C6">
            <w:pPr>
              <w:spacing w:after="0"/>
              <w:rPr>
                <w:rFonts w:cs="Arial"/>
                <w:sz w:val="18"/>
                <w:szCs w:val="18"/>
              </w:rPr>
            </w:pPr>
            <w:r w:rsidRPr="0075535C">
              <w:rPr>
                <w:rFonts w:cs="Arial"/>
                <w:sz w:val="18"/>
                <w:szCs w:val="18"/>
              </w:rPr>
              <w:t>Literature can be used to extract the data on the rates of ER visits per year and reduction following treatment.  Multiplying this by the number of cases treated at FSTU will give the number of visits avoided. This can be further multiplied by the average cost of ER visit from relevant literature or health care cost data to give an estimate of total cost avoided.</w:t>
            </w:r>
          </w:p>
        </w:tc>
      </w:tr>
      <w:tr w:rsidR="008963C6" w:rsidRPr="0075535C" w:rsidTr="00305D44">
        <w:trPr>
          <w:trHeight w:val="780"/>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lastRenderedPageBreak/>
              <w:t>6</w:t>
            </w:r>
          </w:p>
        </w:tc>
        <w:tc>
          <w:tcPr>
            <w:tcW w:w="1725" w:type="dxa"/>
            <w:noWrap/>
          </w:tcPr>
          <w:p w:rsidR="008963C6" w:rsidRPr="0075535C" w:rsidRDefault="008963C6" w:rsidP="008963C6">
            <w:pPr>
              <w:spacing w:after="0"/>
              <w:rPr>
                <w:rFonts w:cs="Arial"/>
                <w:sz w:val="18"/>
                <w:szCs w:val="18"/>
              </w:rPr>
            </w:pPr>
            <w:r w:rsidRPr="0075535C">
              <w:rPr>
                <w:rFonts w:cs="Arial"/>
                <w:sz w:val="18"/>
                <w:szCs w:val="18"/>
              </w:rPr>
              <w:t xml:space="preserve">Psychiatric Treatment Costs </w:t>
            </w:r>
          </w:p>
        </w:tc>
        <w:tc>
          <w:tcPr>
            <w:tcW w:w="3870" w:type="dxa"/>
          </w:tcPr>
          <w:p w:rsidR="008963C6" w:rsidRPr="0075535C" w:rsidRDefault="008963C6" w:rsidP="008963C6">
            <w:pPr>
              <w:spacing w:after="0"/>
              <w:rPr>
                <w:rFonts w:cs="Arial"/>
                <w:sz w:val="18"/>
                <w:szCs w:val="18"/>
              </w:rPr>
            </w:pPr>
            <w:r w:rsidRPr="0075535C">
              <w:rPr>
                <w:rFonts w:cs="Arial"/>
                <w:sz w:val="18"/>
                <w:szCs w:val="18"/>
              </w:rPr>
              <w:t>Some MIFOs may receive specialized psychiatric treatment sometime in the future. Addressing their mental health issues today will help eliminate the need for treatment and the associated cost in the future.</w:t>
            </w:r>
          </w:p>
        </w:tc>
        <w:tc>
          <w:tcPr>
            <w:tcW w:w="3330" w:type="dxa"/>
            <w:noWrap/>
          </w:tcPr>
          <w:p w:rsidR="008963C6" w:rsidRPr="0075535C" w:rsidRDefault="008963C6" w:rsidP="008963C6">
            <w:pPr>
              <w:spacing w:after="0"/>
              <w:rPr>
                <w:rFonts w:cs="Arial"/>
                <w:sz w:val="18"/>
                <w:szCs w:val="18"/>
              </w:rPr>
            </w:pPr>
            <w:r w:rsidRPr="0075535C">
              <w:rPr>
                <w:rFonts w:cs="Arial"/>
                <w:sz w:val="18"/>
                <w:szCs w:val="18"/>
              </w:rPr>
              <w:t>Similar as for ER and general hospital costs</w:t>
            </w:r>
            <w:r w:rsidR="00AB63C5">
              <w:rPr>
                <w:rFonts w:cs="Arial"/>
                <w:sz w:val="18"/>
                <w:szCs w:val="18"/>
              </w:rPr>
              <w:t>.</w:t>
            </w:r>
          </w:p>
        </w:tc>
      </w:tr>
      <w:tr w:rsidR="008963C6" w:rsidRPr="0075535C" w:rsidTr="00305D44">
        <w:trPr>
          <w:trHeight w:val="1035"/>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t>7</w:t>
            </w:r>
          </w:p>
        </w:tc>
        <w:tc>
          <w:tcPr>
            <w:tcW w:w="1725" w:type="dxa"/>
            <w:noWrap/>
          </w:tcPr>
          <w:p w:rsidR="008963C6" w:rsidRPr="0075535C" w:rsidRDefault="008963C6" w:rsidP="008963C6">
            <w:pPr>
              <w:spacing w:after="0"/>
              <w:rPr>
                <w:rFonts w:cs="Arial"/>
                <w:sz w:val="18"/>
                <w:szCs w:val="18"/>
              </w:rPr>
            </w:pPr>
            <w:r w:rsidRPr="0075535C">
              <w:rPr>
                <w:rFonts w:cs="Arial"/>
                <w:sz w:val="18"/>
                <w:szCs w:val="18"/>
              </w:rPr>
              <w:t>Forensic Psychiatric Beds Costs</w:t>
            </w:r>
          </w:p>
        </w:tc>
        <w:tc>
          <w:tcPr>
            <w:tcW w:w="3870" w:type="dxa"/>
          </w:tcPr>
          <w:p w:rsidR="008963C6" w:rsidRPr="0075535C" w:rsidRDefault="008963C6" w:rsidP="008963C6">
            <w:pPr>
              <w:spacing w:after="0"/>
              <w:rPr>
                <w:rFonts w:cs="Arial"/>
                <w:sz w:val="18"/>
                <w:szCs w:val="18"/>
              </w:rPr>
            </w:pPr>
            <w:r w:rsidRPr="0075535C">
              <w:rPr>
                <w:rFonts w:cs="Arial"/>
                <w:sz w:val="18"/>
                <w:szCs w:val="18"/>
              </w:rPr>
              <w:t xml:space="preserve">Legal practice indicates that some MIFOs will end up in forensic psychiatric care situations if their condition is not treated. </w:t>
            </w:r>
            <w:r w:rsidR="00AB63C5">
              <w:rPr>
                <w:rFonts w:cs="Arial"/>
                <w:sz w:val="18"/>
                <w:szCs w:val="18"/>
              </w:rPr>
              <w:t xml:space="preserve"> </w:t>
            </w:r>
            <w:r w:rsidRPr="0075535C">
              <w:rPr>
                <w:rFonts w:cs="Arial"/>
                <w:sz w:val="18"/>
                <w:szCs w:val="18"/>
              </w:rPr>
              <w:t>Forensic psychiatric care is extremely expensive. Treatment in FSTU today will help avoid these costs in the future.</w:t>
            </w:r>
          </w:p>
        </w:tc>
        <w:tc>
          <w:tcPr>
            <w:tcW w:w="3330" w:type="dxa"/>
          </w:tcPr>
          <w:p w:rsidR="008963C6" w:rsidRPr="0075535C" w:rsidRDefault="008963C6" w:rsidP="008963C6">
            <w:pPr>
              <w:spacing w:after="0"/>
              <w:rPr>
                <w:rFonts w:cs="Arial"/>
                <w:sz w:val="18"/>
                <w:szCs w:val="18"/>
              </w:rPr>
            </w:pPr>
            <w:r w:rsidRPr="0075535C">
              <w:rPr>
                <w:rFonts w:cs="Arial"/>
                <w:sz w:val="18"/>
                <w:szCs w:val="18"/>
              </w:rPr>
              <w:t>Literature can be used to extract data on incidences (rates per inmate), length of stay and cost per day.  This can then be multiplied by the number of cases treated at FSTU to obtain total cost avoided.</w:t>
            </w:r>
          </w:p>
        </w:tc>
      </w:tr>
      <w:tr w:rsidR="00AB63C5" w:rsidRPr="0075535C" w:rsidTr="00B551A5">
        <w:trPr>
          <w:trHeight w:val="255"/>
        </w:trPr>
        <w:tc>
          <w:tcPr>
            <w:tcW w:w="9553" w:type="dxa"/>
            <w:gridSpan w:val="4"/>
            <w:noWrap/>
            <w:vAlign w:val="bottom"/>
          </w:tcPr>
          <w:p w:rsidR="00AB63C5" w:rsidRPr="0075535C" w:rsidRDefault="00AB63C5" w:rsidP="008963C6">
            <w:pPr>
              <w:spacing w:after="0"/>
              <w:rPr>
                <w:rFonts w:cs="Arial"/>
                <w:b/>
                <w:i/>
                <w:sz w:val="18"/>
                <w:szCs w:val="18"/>
              </w:rPr>
            </w:pPr>
            <w:r w:rsidRPr="0075535C">
              <w:rPr>
                <w:rFonts w:cs="Arial"/>
                <w:b/>
                <w:i/>
                <w:sz w:val="18"/>
                <w:szCs w:val="18"/>
              </w:rPr>
              <w:t>Prison, Justice Administration, and Victimization Costs</w:t>
            </w:r>
          </w:p>
        </w:tc>
      </w:tr>
      <w:tr w:rsidR="008963C6" w:rsidRPr="0075535C" w:rsidTr="00305D44">
        <w:trPr>
          <w:trHeight w:val="1275"/>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t>8</w:t>
            </w:r>
          </w:p>
        </w:tc>
        <w:tc>
          <w:tcPr>
            <w:tcW w:w="1725" w:type="dxa"/>
          </w:tcPr>
          <w:p w:rsidR="008963C6" w:rsidRPr="0075535C" w:rsidRDefault="008963C6" w:rsidP="008963C6">
            <w:pPr>
              <w:spacing w:after="0"/>
              <w:rPr>
                <w:rFonts w:cs="Arial"/>
                <w:sz w:val="18"/>
                <w:szCs w:val="18"/>
              </w:rPr>
            </w:pPr>
            <w:r w:rsidRPr="0075535C">
              <w:rPr>
                <w:rFonts w:cs="Arial"/>
                <w:sz w:val="18"/>
                <w:szCs w:val="18"/>
              </w:rPr>
              <w:t>Court/Prosecution/Legal Aid Costs Avoided</w:t>
            </w:r>
          </w:p>
        </w:tc>
        <w:tc>
          <w:tcPr>
            <w:tcW w:w="3870" w:type="dxa"/>
          </w:tcPr>
          <w:p w:rsidR="008963C6" w:rsidRPr="0075535C" w:rsidRDefault="008963C6" w:rsidP="008963C6">
            <w:pPr>
              <w:spacing w:after="0"/>
              <w:rPr>
                <w:rFonts w:cs="Arial"/>
                <w:sz w:val="18"/>
                <w:szCs w:val="18"/>
              </w:rPr>
            </w:pPr>
            <w:r w:rsidRPr="0075535C">
              <w:rPr>
                <w:rFonts w:cs="Arial"/>
                <w:sz w:val="18"/>
                <w:szCs w:val="18"/>
              </w:rPr>
              <w:t>Reduction in recidivism and repeat incarceration following treatment at FSTU will help avoid costs related to prosecuting a case in court including court costs, legal aid and other related costs.</w:t>
            </w:r>
          </w:p>
        </w:tc>
        <w:tc>
          <w:tcPr>
            <w:tcW w:w="3330" w:type="dxa"/>
          </w:tcPr>
          <w:p w:rsidR="008963C6" w:rsidRPr="0075535C" w:rsidRDefault="008963C6" w:rsidP="008963C6">
            <w:pPr>
              <w:spacing w:after="0"/>
              <w:rPr>
                <w:rFonts w:cs="Arial"/>
                <w:sz w:val="18"/>
                <w:szCs w:val="18"/>
              </w:rPr>
            </w:pPr>
            <w:r w:rsidRPr="0075535C">
              <w:rPr>
                <w:rFonts w:cs="Arial"/>
                <w:sz w:val="18"/>
                <w:szCs w:val="18"/>
              </w:rPr>
              <w:t xml:space="preserve">Reduction in recidivism can be modeled based on results reported in the literature to estimate the number of incarceration cases avoided each year due to treatment in FSTU. </w:t>
            </w:r>
            <w:r w:rsidR="00AB63C5">
              <w:rPr>
                <w:rFonts w:cs="Arial"/>
                <w:sz w:val="18"/>
                <w:szCs w:val="18"/>
              </w:rPr>
              <w:t xml:space="preserve"> </w:t>
            </w:r>
            <w:r w:rsidRPr="0075535C">
              <w:rPr>
                <w:rFonts w:cs="Arial"/>
                <w:sz w:val="18"/>
                <w:szCs w:val="18"/>
              </w:rPr>
              <w:t>This can then be multiplied by the respective costs per case reported in costs of crime studies.</w:t>
            </w:r>
          </w:p>
        </w:tc>
      </w:tr>
      <w:tr w:rsidR="008963C6" w:rsidRPr="0075535C" w:rsidTr="00305D44">
        <w:trPr>
          <w:trHeight w:val="1785"/>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t>9</w:t>
            </w:r>
          </w:p>
        </w:tc>
        <w:tc>
          <w:tcPr>
            <w:tcW w:w="1725" w:type="dxa"/>
          </w:tcPr>
          <w:p w:rsidR="008963C6" w:rsidRPr="0075535C" w:rsidRDefault="008963C6" w:rsidP="008963C6">
            <w:pPr>
              <w:spacing w:after="0"/>
              <w:rPr>
                <w:rFonts w:cs="Arial"/>
                <w:sz w:val="18"/>
                <w:szCs w:val="18"/>
              </w:rPr>
            </w:pPr>
            <w:r w:rsidRPr="0075535C">
              <w:rPr>
                <w:rFonts w:cs="Arial"/>
                <w:sz w:val="18"/>
                <w:szCs w:val="18"/>
              </w:rPr>
              <w:t>Prison Costs Avoided from Diversion</w:t>
            </w:r>
          </w:p>
        </w:tc>
        <w:tc>
          <w:tcPr>
            <w:tcW w:w="3870" w:type="dxa"/>
          </w:tcPr>
          <w:p w:rsidR="008963C6" w:rsidRPr="0075535C" w:rsidRDefault="008963C6" w:rsidP="008963C6">
            <w:pPr>
              <w:spacing w:after="0"/>
              <w:rPr>
                <w:rFonts w:cs="Arial"/>
                <w:sz w:val="18"/>
                <w:szCs w:val="18"/>
              </w:rPr>
            </w:pPr>
            <w:r w:rsidRPr="0075535C">
              <w:rPr>
                <w:rFonts w:cs="Arial"/>
                <w:sz w:val="18"/>
                <w:szCs w:val="18"/>
              </w:rPr>
              <w:t xml:space="preserve">MIFOs diverted to FSTU will save costs in the regular prison system. </w:t>
            </w:r>
            <w:r w:rsidR="00AB63C5">
              <w:rPr>
                <w:rFonts w:cs="Arial"/>
                <w:sz w:val="18"/>
                <w:szCs w:val="18"/>
              </w:rPr>
              <w:t xml:space="preserve"> </w:t>
            </w:r>
            <w:r w:rsidRPr="0075535C">
              <w:rPr>
                <w:rFonts w:cs="Arial"/>
                <w:sz w:val="18"/>
                <w:szCs w:val="18"/>
              </w:rPr>
              <w:t>This saving will apply to both the cases diverted as well as to cases avoided due to reduced recidivism.</w:t>
            </w:r>
          </w:p>
        </w:tc>
        <w:tc>
          <w:tcPr>
            <w:tcW w:w="3330" w:type="dxa"/>
          </w:tcPr>
          <w:p w:rsidR="008963C6" w:rsidRPr="0075535C" w:rsidRDefault="008963C6" w:rsidP="008963C6">
            <w:pPr>
              <w:spacing w:after="0"/>
              <w:rPr>
                <w:rFonts w:cs="Arial"/>
                <w:sz w:val="18"/>
                <w:szCs w:val="18"/>
              </w:rPr>
            </w:pPr>
            <w:r w:rsidRPr="0075535C">
              <w:rPr>
                <w:rFonts w:cs="Arial"/>
                <w:sz w:val="18"/>
                <w:szCs w:val="18"/>
              </w:rPr>
              <w:t xml:space="preserve">This can be estimated based on statistical data on incarceration costs (dollars per inmate per year) multiplied by the number of cases treated annually and cases avoided. Incarceration costs should include both ongoing operation and maintenance costs as well as capital costs (i.e. capitalized maintenance, capital renewal and replacement costs) in order to give a fair comparison </w:t>
            </w:r>
            <w:r>
              <w:rPr>
                <w:rFonts w:cs="Arial"/>
                <w:sz w:val="18"/>
                <w:szCs w:val="18"/>
              </w:rPr>
              <w:t xml:space="preserve">of the base case </w:t>
            </w:r>
            <w:r w:rsidRPr="0075535C">
              <w:rPr>
                <w:rFonts w:cs="Arial"/>
                <w:sz w:val="18"/>
                <w:szCs w:val="18"/>
              </w:rPr>
              <w:t>with a facility that has yet to be built.</w:t>
            </w:r>
          </w:p>
        </w:tc>
      </w:tr>
      <w:tr w:rsidR="008963C6" w:rsidRPr="0075535C" w:rsidTr="00305D44">
        <w:trPr>
          <w:trHeight w:val="1020"/>
        </w:trPr>
        <w:tc>
          <w:tcPr>
            <w:tcW w:w="628" w:type="dxa"/>
            <w:noWrap/>
            <w:vAlign w:val="center"/>
          </w:tcPr>
          <w:p w:rsidR="008963C6" w:rsidRPr="0075535C" w:rsidRDefault="008963C6" w:rsidP="008963C6">
            <w:pPr>
              <w:spacing w:after="0"/>
              <w:jc w:val="center"/>
              <w:rPr>
                <w:rFonts w:cs="Arial"/>
                <w:sz w:val="18"/>
                <w:szCs w:val="18"/>
              </w:rPr>
            </w:pPr>
            <w:r w:rsidRPr="0075535C">
              <w:rPr>
                <w:rFonts w:cs="Arial"/>
                <w:sz w:val="18"/>
                <w:szCs w:val="18"/>
              </w:rPr>
              <w:t>10</w:t>
            </w:r>
          </w:p>
        </w:tc>
        <w:tc>
          <w:tcPr>
            <w:tcW w:w="1725" w:type="dxa"/>
          </w:tcPr>
          <w:p w:rsidR="008963C6" w:rsidRPr="0075535C" w:rsidRDefault="008963C6" w:rsidP="008963C6">
            <w:pPr>
              <w:spacing w:after="0"/>
              <w:rPr>
                <w:rFonts w:cs="Arial"/>
                <w:sz w:val="18"/>
                <w:szCs w:val="18"/>
              </w:rPr>
            </w:pPr>
            <w:r w:rsidRPr="0075535C">
              <w:rPr>
                <w:rFonts w:cs="Arial"/>
                <w:sz w:val="18"/>
                <w:szCs w:val="18"/>
              </w:rPr>
              <w:t>Costs of Property Stolen - Avoided</w:t>
            </w:r>
          </w:p>
        </w:tc>
        <w:tc>
          <w:tcPr>
            <w:tcW w:w="3870" w:type="dxa"/>
          </w:tcPr>
          <w:p w:rsidR="008963C6" w:rsidRPr="0075535C" w:rsidRDefault="008963C6" w:rsidP="008963C6">
            <w:pPr>
              <w:spacing w:after="0"/>
              <w:rPr>
                <w:rFonts w:cs="Arial"/>
                <w:sz w:val="18"/>
                <w:szCs w:val="18"/>
              </w:rPr>
            </w:pPr>
            <w:r w:rsidRPr="0075535C">
              <w:rPr>
                <w:rFonts w:cs="Arial"/>
                <w:sz w:val="18"/>
                <w:szCs w:val="18"/>
              </w:rPr>
              <w:t>Reduction in recidivism will help avoid certain social costs of crime.  Crime statistics indicate that theft is the most common offence category for this population group.  Reduction in recidivism will help avoid these costs.</w:t>
            </w:r>
          </w:p>
        </w:tc>
        <w:tc>
          <w:tcPr>
            <w:tcW w:w="3330" w:type="dxa"/>
          </w:tcPr>
          <w:p w:rsidR="008963C6" w:rsidRPr="0075535C" w:rsidRDefault="008963C6" w:rsidP="008963C6">
            <w:pPr>
              <w:spacing w:after="0"/>
              <w:rPr>
                <w:rFonts w:cs="Arial"/>
                <w:sz w:val="18"/>
                <w:szCs w:val="18"/>
              </w:rPr>
            </w:pPr>
            <w:r w:rsidRPr="0075535C">
              <w:rPr>
                <w:rFonts w:cs="Arial"/>
                <w:sz w:val="18"/>
                <w:szCs w:val="18"/>
              </w:rPr>
              <w:t xml:space="preserve">The number of </w:t>
            </w:r>
            <w:proofErr w:type="spellStart"/>
            <w:r w:rsidRPr="0075535C">
              <w:rPr>
                <w:rFonts w:cs="Arial"/>
                <w:sz w:val="18"/>
                <w:szCs w:val="18"/>
              </w:rPr>
              <w:t>recidivised</w:t>
            </w:r>
            <w:proofErr w:type="spellEnd"/>
            <w:r w:rsidRPr="0075535C">
              <w:rPr>
                <w:rFonts w:cs="Arial"/>
                <w:sz w:val="18"/>
                <w:szCs w:val="18"/>
              </w:rPr>
              <w:t xml:space="preserve"> cases avoided and </w:t>
            </w:r>
            <w:r w:rsidR="00AB63C5">
              <w:rPr>
                <w:rFonts w:cs="Arial"/>
                <w:sz w:val="18"/>
                <w:szCs w:val="18"/>
              </w:rPr>
              <w:t xml:space="preserve">the </w:t>
            </w:r>
            <w:r w:rsidRPr="0075535C">
              <w:rPr>
                <w:rFonts w:cs="Arial"/>
                <w:sz w:val="18"/>
                <w:szCs w:val="18"/>
              </w:rPr>
              <w:t xml:space="preserve">percentage of offences which involve theft will give the number of theft cases avoided. </w:t>
            </w:r>
            <w:r w:rsidR="00AB63C5">
              <w:rPr>
                <w:rFonts w:cs="Arial"/>
                <w:sz w:val="18"/>
                <w:szCs w:val="18"/>
              </w:rPr>
              <w:t xml:space="preserve"> </w:t>
            </w:r>
            <w:r w:rsidRPr="0075535C">
              <w:rPr>
                <w:rFonts w:cs="Arial"/>
                <w:sz w:val="18"/>
                <w:szCs w:val="18"/>
              </w:rPr>
              <w:t xml:space="preserve">This can then be multiplied by the </w:t>
            </w:r>
            <w:r>
              <w:rPr>
                <w:rFonts w:cs="Arial"/>
                <w:sz w:val="18"/>
                <w:szCs w:val="18"/>
              </w:rPr>
              <w:t>average value of property stolen</w:t>
            </w:r>
            <w:r w:rsidRPr="0075535C">
              <w:rPr>
                <w:rFonts w:cs="Arial"/>
                <w:sz w:val="18"/>
                <w:szCs w:val="18"/>
              </w:rPr>
              <w:t xml:space="preserve"> bas</w:t>
            </w:r>
            <w:r>
              <w:rPr>
                <w:rFonts w:cs="Arial"/>
                <w:sz w:val="18"/>
                <w:szCs w:val="18"/>
              </w:rPr>
              <w:t>e</w:t>
            </w:r>
            <w:r w:rsidRPr="0075535C">
              <w:rPr>
                <w:rFonts w:cs="Arial"/>
                <w:sz w:val="18"/>
                <w:szCs w:val="18"/>
              </w:rPr>
              <w:t>d on cost of crime data.</w:t>
            </w:r>
          </w:p>
        </w:tc>
      </w:tr>
      <w:tr w:rsidR="008963C6" w:rsidRPr="0075535C" w:rsidTr="00305D44">
        <w:trPr>
          <w:trHeight w:val="255"/>
        </w:trPr>
        <w:tc>
          <w:tcPr>
            <w:tcW w:w="9553" w:type="dxa"/>
            <w:gridSpan w:val="4"/>
            <w:noWrap/>
            <w:vAlign w:val="bottom"/>
          </w:tcPr>
          <w:p w:rsidR="008963C6" w:rsidRPr="0075535C" w:rsidRDefault="008963C6" w:rsidP="008963C6">
            <w:pPr>
              <w:spacing w:after="0"/>
              <w:rPr>
                <w:rFonts w:cs="Arial"/>
                <w:b/>
                <w:i/>
                <w:sz w:val="18"/>
                <w:szCs w:val="18"/>
              </w:rPr>
            </w:pPr>
            <w:r w:rsidRPr="0075535C">
              <w:rPr>
                <w:rFonts w:cs="Arial"/>
                <w:b/>
                <w:i/>
                <w:sz w:val="18"/>
                <w:szCs w:val="18"/>
              </w:rPr>
              <w:t>Administrative, Legal and Policing Cost Savings due to Reduced Re</w:t>
            </w:r>
            <w:r>
              <w:rPr>
                <w:rFonts w:cs="Arial"/>
                <w:b/>
                <w:i/>
                <w:sz w:val="18"/>
                <w:szCs w:val="18"/>
              </w:rPr>
              <w:t>-</w:t>
            </w:r>
            <w:r w:rsidRPr="0075535C">
              <w:rPr>
                <w:rFonts w:cs="Arial"/>
                <w:b/>
                <w:i/>
                <w:sz w:val="18"/>
                <w:szCs w:val="18"/>
              </w:rPr>
              <w:t>contacted Recidivism</w:t>
            </w:r>
          </w:p>
        </w:tc>
      </w:tr>
      <w:tr w:rsidR="008963C6" w:rsidRPr="0075535C" w:rsidTr="00305D44">
        <w:trPr>
          <w:trHeight w:val="1020"/>
        </w:trPr>
        <w:tc>
          <w:tcPr>
            <w:tcW w:w="628" w:type="dxa"/>
            <w:noWrap/>
            <w:vAlign w:val="center"/>
          </w:tcPr>
          <w:p w:rsidR="008963C6" w:rsidRPr="0075535C" w:rsidRDefault="008963C6" w:rsidP="008963C6">
            <w:pPr>
              <w:spacing w:after="0"/>
              <w:jc w:val="center"/>
              <w:rPr>
                <w:rFonts w:cs="Arial"/>
                <w:sz w:val="18"/>
                <w:szCs w:val="18"/>
              </w:rPr>
            </w:pPr>
            <w:r>
              <w:rPr>
                <w:rFonts w:cs="Arial"/>
                <w:sz w:val="18"/>
                <w:szCs w:val="18"/>
              </w:rPr>
              <w:t>11</w:t>
            </w:r>
          </w:p>
        </w:tc>
        <w:tc>
          <w:tcPr>
            <w:tcW w:w="1725" w:type="dxa"/>
            <w:noWrap/>
          </w:tcPr>
          <w:p w:rsidR="008963C6" w:rsidRPr="0075535C" w:rsidRDefault="008963C6" w:rsidP="008963C6">
            <w:pPr>
              <w:spacing w:after="0"/>
              <w:rPr>
                <w:rFonts w:cs="Arial"/>
                <w:sz w:val="18"/>
                <w:szCs w:val="18"/>
              </w:rPr>
            </w:pPr>
            <w:r w:rsidRPr="0075535C">
              <w:rPr>
                <w:rFonts w:cs="Arial"/>
                <w:sz w:val="18"/>
                <w:szCs w:val="18"/>
              </w:rPr>
              <w:t>Police costs avoided</w:t>
            </w:r>
          </w:p>
        </w:tc>
        <w:tc>
          <w:tcPr>
            <w:tcW w:w="3870" w:type="dxa"/>
          </w:tcPr>
          <w:p w:rsidR="008963C6" w:rsidRPr="0075535C" w:rsidRDefault="008963C6" w:rsidP="008963C6">
            <w:pPr>
              <w:spacing w:after="0"/>
              <w:rPr>
                <w:rFonts w:cs="Arial"/>
                <w:sz w:val="18"/>
                <w:szCs w:val="18"/>
              </w:rPr>
            </w:pPr>
            <w:r w:rsidRPr="0075535C">
              <w:rPr>
                <w:rFonts w:cs="Arial"/>
                <w:sz w:val="18"/>
                <w:szCs w:val="18"/>
              </w:rPr>
              <w:t>MIFOs released from prison have a high rate of police arrests which don't lead to official charges and trial but which still cause a significant cost burden.  Treatment at FSTU can be expected to reduce the number of such cases.</w:t>
            </w:r>
          </w:p>
        </w:tc>
        <w:tc>
          <w:tcPr>
            <w:tcW w:w="3330" w:type="dxa"/>
          </w:tcPr>
          <w:p w:rsidR="008963C6" w:rsidRPr="0075535C" w:rsidRDefault="008963C6" w:rsidP="008963C6">
            <w:pPr>
              <w:spacing w:after="0"/>
              <w:rPr>
                <w:rFonts w:cs="Arial"/>
                <w:sz w:val="18"/>
                <w:szCs w:val="18"/>
              </w:rPr>
            </w:pPr>
            <w:r w:rsidRPr="0075535C">
              <w:rPr>
                <w:rFonts w:cs="Arial"/>
                <w:sz w:val="18"/>
                <w:szCs w:val="18"/>
              </w:rPr>
              <w:t>Literature can be used to extract data on the incidence of cases and reduction due to psychiatric treatment. This can then be multiplied by the average policing costs based on costs of crime data.</w:t>
            </w:r>
          </w:p>
        </w:tc>
      </w:tr>
      <w:tr w:rsidR="00AB63C5" w:rsidRPr="0075535C" w:rsidTr="00B551A5">
        <w:trPr>
          <w:trHeight w:val="255"/>
        </w:trPr>
        <w:tc>
          <w:tcPr>
            <w:tcW w:w="9553" w:type="dxa"/>
            <w:gridSpan w:val="4"/>
            <w:noWrap/>
            <w:vAlign w:val="bottom"/>
          </w:tcPr>
          <w:p w:rsidR="00AB63C5" w:rsidRPr="0075535C" w:rsidRDefault="00AB63C5" w:rsidP="008963C6">
            <w:pPr>
              <w:spacing w:after="0"/>
              <w:rPr>
                <w:rFonts w:cs="Arial"/>
                <w:b/>
                <w:i/>
                <w:sz w:val="18"/>
                <w:szCs w:val="18"/>
              </w:rPr>
            </w:pPr>
            <w:r w:rsidRPr="0075535C">
              <w:rPr>
                <w:rFonts w:cs="Arial"/>
                <w:b/>
                <w:i/>
                <w:sz w:val="18"/>
                <w:szCs w:val="18"/>
              </w:rPr>
              <w:t xml:space="preserve">Child Benefits due to Reduced MIFO Mother Recidivism </w:t>
            </w:r>
          </w:p>
        </w:tc>
      </w:tr>
      <w:tr w:rsidR="008963C6" w:rsidRPr="0075535C" w:rsidTr="00305D44">
        <w:trPr>
          <w:trHeight w:val="1020"/>
        </w:trPr>
        <w:tc>
          <w:tcPr>
            <w:tcW w:w="628" w:type="dxa"/>
            <w:noWrap/>
            <w:vAlign w:val="center"/>
          </w:tcPr>
          <w:p w:rsidR="008963C6" w:rsidRPr="0075535C" w:rsidRDefault="008963C6" w:rsidP="008963C6">
            <w:pPr>
              <w:spacing w:after="0"/>
              <w:jc w:val="center"/>
              <w:rPr>
                <w:rFonts w:cs="Arial"/>
                <w:sz w:val="18"/>
                <w:szCs w:val="18"/>
              </w:rPr>
            </w:pPr>
            <w:r>
              <w:rPr>
                <w:rFonts w:cs="Arial"/>
                <w:sz w:val="18"/>
                <w:szCs w:val="18"/>
              </w:rPr>
              <w:t>12</w:t>
            </w:r>
          </w:p>
        </w:tc>
        <w:tc>
          <w:tcPr>
            <w:tcW w:w="1725" w:type="dxa"/>
            <w:noWrap/>
          </w:tcPr>
          <w:p w:rsidR="008963C6" w:rsidRPr="0075535C" w:rsidRDefault="008963C6" w:rsidP="008963C6">
            <w:pPr>
              <w:spacing w:after="0"/>
              <w:rPr>
                <w:rFonts w:cs="Arial"/>
                <w:sz w:val="18"/>
                <w:szCs w:val="18"/>
              </w:rPr>
            </w:pPr>
            <w:r w:rsidRPr="0075535C">
              <w:rPr>
                <w:rFonts w:cs="Arial"/>
                <w:sz w:val="18"/>
                <w:szCs w:val="18"/>
              </w:rPr>
              <w:t>Child foster care avoided</w:t>
            </w:r>
          </w:p>
        </w:tc>
        <w:tc>
          <w:tcPr>
            <w:tcW w:w="3870" w:type="dxa"/>
          </w:tcPr>
          <w:p w:rsidR="008963C6" w:rsidRPr="0075535C" w:rsidRDefault="008963C6" w:rsidP="008963C6">
            <w:pPr>
              <w:spacing w:after="0"/>
              <w:rPr>
                <w:rFonts w:cs="Arial"/>
                <w:sz w:val="18"/>
                <w:szCs w:val="18"/>
              </w:rPr>
            </w:pPr>
            <w:r w:rsidRPr="0075535C">
              <w:rPr>
                <w:rFonts w:cs="Arial"/>
                <w:sz w:val="18"/>
                <w:szCs w:val="18"/>
              </w:rPr>
              <w:t xml:space="preserve">Many MIFOs are mothers and in some cases their incarceration may require foster care of their children. </w:t>
            </w:r>
            <w:r w:rsidR="00AB63C5">
              <w:rPr>
                <w:rFonts w:cs="Arial"/>
                <w:sz w:val="18"/>
                <w:szCs w:val="18"/>
              </w:rPr>
              <w:t xml:space="preserve"> </w:t>
            </w:r>
            <w:r w:rsidRPr="0075535C">
              <w:rPr>
                <w:rFonts w:cs="Arial"/>
                <w:sz w:val="18"/>
                <w:szCs w:val="18"/>
              </w:rPr>
              <w:t xml:space="preserve">There is a cost of foster care due to the foster care benefits payments as well as court proceedings that often have to take place. </w:t>
            </w:r>
            <w:r w:rsidR="00AB63C5">
              <w:rPr>
                <w:rFonts w:cs="Arial"/>
                <w:sz w:val="18"/>
                <w:szCs w:val="18"/>
              </w:rPr>
              <w:t xml:space="preserve"> </w:t>
            </w:r>
            <w:r w:rsidRPr="0075535C">
              <w:rPr>
                <w:rFonts w:cs="Arial"/>
                <w:sz w:val="18"/>
                <w:szCs w:val="18"/>
              </w:rPr>
              <w:t>Reduction in recidivism will help avoid these costs.</w:t>
            </w:r>
          </w:p>
        </w:tc>
        <w:tc>
          <w:tcPr>
            <w:tcW w:w="3330" w:type="dxa"/>
          </w:tcPr>
          <w:p w:rsidR="008963C6" w:rsidRPr="0075535C" w:rsidRDefault="008963C6" w:rsidP="008963C6">
            <w:pPr>
              <w:spacing w:after="0"/>
              <w:rPr>
                <w:rFonts w:cs="Arial"/>
                <w:sz w:val="18"/>
                <w:szCs w:val="18"/>
              </w:rPr>
            </w:pPr>
            <w:r w:rsidRPr="0075535C">
              <w:rPr>
                <w:rFonts w:cs="Arial"/>
                <w:sz w:val="18"/>
                <w:szCs w:val="18"/>
              </w:rPr>
              <w:t>Number of incarceration cases avoided each year can be multiplied by the average cost of foster care.</w:t>
            </w:r>
          </w:p>
        </w:tc>
      </w:tr>
      <w:tr w:rsidR="008963C6" w:rsidRPr="0075535C" w:rsidTr="00305D44">
        <w:trPr>
          <w:trHeight w:val="255"/>
        </w:trPr>
        <w:tc>
          <w:tcPr>
            <w:tcW w:w="9553" w:type="dxa"/>
            <w:gridSpan w:val="4"/>
            <w:noWrap/>
            <w:vAlign w:val="bottom"/>
          </w:tcPr>
          <w:p w:rsidR="008963C6" w:rsidRPr="0075535C" w:rsidRDefault="008963C6" w:rsidP="008963C6">
            <w:pPr>
              <w:spacing w:after="0"/>
              <w:rPr>
                <w:rFonts w:cs="Arial"/>
                <w:b/>
                <w:i/>
                <w:sz w:val="18"/>
                <w:szCs w:val="18"/>
              </w:rPr>
            </w:pPr>
            <w:r w:rsidRPr="0075535C">
              <w:rPr>
                <w:rFonts w:cs="Arial"/>
                <w:b/>
                <w:i/>
                <w:sz w:val="18"/>
                <w:szCs w:val="18"/>
              </w:rPr>
              <w:t>Benefits Due to Increased Employability</w:t>
            </w:r>
          </w:p>
        </w:tc>
      </w:tr>
      <w:tr w:rsidR="008963C6" w:rsidRPr="0075535C" w:rsidTr="0015449E">
        <w:trPr>
          <w:trHeight w:val="440"/>
        </w:trPr>
        <w:tc>
          <w:tcPr>
            <w:tcW w:w="628" w:type="dxa"/>
            <w:noWrap/>
            <w:vAlign w:val="center"/>
          </w:tcPr>
          <w:p w:rsidR="008963C6" w:rsidRPr="0075535C" w:rsidRDefault="008963C6" w:rsidP="008963C6">
            <w:pPr>
              <w:spacing w:after="0"/>
              <w:jc w:val="center"/>
              <w:rPr>
                <w:rFonts w:cs="Arial"/>
                <w:sz w:val="18"/>
                <w:szCs w:val="18"/>
              </w:rPr>
            </w:pPr>
            <w:r>
              <w:rPr>
                <w:rFonts w:cs="Arial"/>
                <w:sz w:val="18"/>
                <w:szCs w:val="18"/>
              </w:rPr>
              <w:t>13</w:t>
            </w:r>
          </w:p>
        </w:tc>
        <w:tc>
          <w:tcPr>
            <w:tcW w:w="1725" w:type="dxa"/>
          </w:tcPr>
          <w:p w:rsidR="008963C6" w:rsidRPr="0075535C" w:rsidRDefault="008963C6" w:rsidP="008963C6">
            <w:pPr>
              <w:spacing w:after="0"/>
              <w:rPr>
                <w:rFonts w:cs="Arial"/>
                <w:sz w:val="18"/>
                <w:szCs w:val="18"/>
              </w:rPr>
            </w:pPr>
            <w:r w:rsidRPr="0075535C">
              <w:rPr>
                <w:rFonts w:cs="Arial"/>
                <w:sz w:val="18"/>
                <w:szCs w:val="18"/>
              </w:rPr>
              <w:t>Employment Income Benefits to MIFO's</w:t>
            </w:r>
          </w:p>
        </w:tc>
        <w:tc>
          <w:tcPr>
            <w:tcW w:w="3870" w:type="dxa"/>
          </w:tcPr>
          <w:p w:rsidR="008963C6" w:rsidRPr="0075535C" w:rsidRDefault="008963C6" w:rsidP="008963C6">
            <w:pPr>
              <w:spacing w:after="0"/>
              <w:rPr>
                <w:rFonts w:cs="Arial"/>
                <w:sz w:val="18"/>
                <w:szCs w:val="18"/>
              </w:rPr>
            </w:pPr>
            <w:r w:rsidRPr="0075535C">
              <w:rPr>
                <w:rFonts w:cs="Arial"/>
                <w:sz w:val="18"/>
                <w:szCs w:val="18"/>
              </w:rPr>
              <w:t xml:space="preserve">Increased employability of MIFOs following treatment at FSTU will give them employment with all their corresponding benefits such as more life satisfaction, a sense of independence, as well as a higher quality of </w:t>
            </w:r>
            <w:r w:rsidRPr="0075535C">
              <w:rPr>
                <w:rFonts w:cs="Arial"/>
                <w:sz w:val="18"/>
                <w:szCs w:val="18"/>
              </w:rPr>
              <w:lastRenderedPageBreak/>
              <w:t>life.</w:t>
            </w:r>
          </w:p>
        </w:tc>
        <w:tc>
          <w:tcPr>
            <w:tcW w:w="3330" w:type="dxa"/>
          </w:tcPr>
          <w:p w:rsidR="008963C6" w:rsidRPr="0075535C" w:rsidRDefault="008963C6" w:rsidP="008963C6">
            <w:pPr>
              <w:spacing w:after="0"/>
              <w:rPr>
                <w:rFonts w:cs="Arial"/>
                <w:sz w:val="18"/>
                <w:szCs w:val="18"/>
              </w:rPr>
            </w:pPr>
            <w:r w:rsidRPr="0075535C">
              <w:rPr>
                <w:rFonts w:cs="Arial"/>
                <w:sz w:val="18"/>
                <w:szCs w:val="18"/>
              </w:rPr>
              <w:lastRenderedPageBreak/>
              <w:t>Literature can be used to develop assumptions for the increase in employment rate after STU treatment. This can then be multiplied by the number of cases to be treated a</w:t>
            </w:r>
            <w:r>
              <w:rPr>
                <w:rFonts w:cs="Arial"/>
                <w:sz w:val="18"/>
                <w:szCs w:val="18"/>
              </w:rPr>
              <w:t>n</w:t>
            </w:r>
            <w:r w:rsidRPr="0075535C">
              <w:rPr>
                <w:rFonts w:cs="Arial"/>
                <w:sz w:val="18"/>
                <w:szCs w:val="18"/>
              </w:rPr>
              <w:t xml:space="preserve">d the </w:t>
            </w:r>
            <w:r w:rsidRPr="0075535C">
              <w:rPr>
                <w:rFonts w:cs="Arial"/>
                <w:sz w:val="18"/>
                <w:szCs w:val="18"/>
              </w:rPr>
              <w:lastRenderedPageBreak/>
              <w:t>average salary as reported in related studies.</w:t>
            </w:r>
          </w:p>
        </w:tc>
      </w:tr>
      <w:tr w:rsidR="008963C6" w:rsidRPr="0075535C" w:rsidTr="00305D44">
        <w:trPr>
          <w:trHeight w:val="1020"/>
        </w:trPr>
        <w:tc>
          <w:tcPr>
            <w:tcW w:w="628" w:type="dxa"/>
            <w:noWrap/>
            <w:vAlign w:val="center"/>
          </w:tcPr>
          <w:p w:rsidR="008963C6" w:rsidRPr="0075535C" w:rsidRDefault="008963C6" w:rsidP="008963C6">
            <w:pPr>
              <w:spacing w:after="0"/>
              <w:jc w:val="center"/>
              <w:rPr>
                <w:rFonts w:cs="Arial"/>
                <w:sz w:val="18"/>
                <w:szCs w:val="18"/>
              </w:rPr>
            </w:pPr>
            <w:r>
              <w:rPr>
                <w:rFonts w:cs="Arial"/>
                <w:sz w:val="18"/>
                <w:szCs w:val="18"/>
              </w:rPr>
              <w:lastRenderedPageBreak/>
              <w:t>14</w:t>
            </w:r>
          </w:p>
        </w:tc>
        <w:tc>
          <w:tcPr>
            <w:tcW w:w="1725" w:type="dxa"/>
            <w:noWrap/>
          </w:tcPr>
          <w:p w:rsidR="008963C6" w:rsidRPr="0075535C" w:rsidRDefault="008963C6" w:rsidP="008963C6">
            <w:pPr>
              <w:spacing w:after="0"/>
              <w:rPr>
                <w:rFonts w:cs="Arial"/>
                <w:sz w:val="18"/>
                <w:szCs w:val="18"/>
              </w:rPr>
            </w:pPr>
            <w:r w:rsidRPr="0075535C">
              <w:rPr>
                <w:rFonts w:cs="Arial"/>
                <w:sz w:val="18"/>
                <w:szCs w:val="18"/>
              </w:rPr>
              <w:t xml:space="preserve">Costs of Welfare Avoided </w:t>
            </w:r>
          </w:p>
        </w:tc>
        <w:tc>
          <w:tcPr>
            <w:tcW w:w="3870" w:type="dxa"/>
          </w:tcPr>
          <w:p w:rsidR="008963C6" w:rsidRPr="0075535C" w:rsidRDefault="008963C6" w:rsidP="008963C6">
            <w:pPr>
              <w:spacing w:after="0"/>
              <w:rPr>
                <w:rFonts w:cs="Arial"/>
                <w:sz w:val="18"/>
                <w:szCs w:val="18"/>
              </w:rPr>
            </w:pPr>
            <w:r w:rsidRPr="0075535C">
              <w:rPr>
                <w:rFonts w:cs="Arial"/>
                <w:sz w:val="18"/>
                <w:szCs w:val="18"/>
              </w:rPr>
              <w:t>Increased employability of MIFOs will also reduce the number of them who are on welfare and thus reduce the welfare payments costs.</w:t>
            </w:r>
          </w:p>
        </w:tc>
        <w:tc>
          <w:tcPr>
            <w:tcW w:w="3330" w:type="dxa"/>
          </w:tcPr>
          <w:p w:rsidR="008963C6" w:rsidRPr="0075535C" w:rsidRDefault="008963C6" w:rsidP="008963C6">
            <w:pPr>
              <w:spacing w:after="0"/>
              <w:rPr>
                <w:rFonts w:cs="Arial"/>
                <w:sz w:val="18"/>
                <w:szCs w:val="18"/>
              </w:rPr>
            </w:pPr>
            <w:r w:rsidRPr="0075535C">
              <w:rPr>
                <w:rFonts w:cs="Arial"/>
                <w:sz w:val="18"/>
                <w:szCs w:val="18"/>
              </w:rPr>
              <w:t xml:space="preserve">Literature can be used to develop assumptions for the reduction in reliance on welfare rate after STU treatment. </w:t>
            </w:r>
            <w:r w:rsidR="00AB63C5">
              <w:rPr>
                <w:rFonts w:cs="Arial"/>
                <w:sz w:val="18"/>
                <w:szCs w:val="18"/>
              </w:rPr>
              <w:t xml:space="preserve"> </w:t>
            </w:r>
            <w:r w:rsidRPr="0075535C">
              <w:rPr>
                <w:rFonts w:cs="Arial"/>
                <w:sz w:val="18"/>
                <w:szCs w:val="18"/>
              </w:rPr>
              <w:t>This can then be multiplied by the number of cases to be treated a</w:t>
            </w:r>
            <w:r>
              <w:rPr>
                <w:rFonts w:cs="Arial"/>
                <w:sz w:val="18"/>
                <w:szCs w:val="18"/>
              </w:rPr>
              <w:t>n</w:t>
            </w:r>
            <w:r w:rsidRPr="0075535C">
              <w:rPr>
                <w:rFonts w:cs="Arial"/>
                <w:sz w:val="18"/>
                <w:szCs w:val="18"/>
              </w:rPr>
              <w:t xml:space="preserve">d the </w:t>
            </w:r>
            <w:r>
              <w:rPr>
                <w:rFonts w:cs="Arial"/>
                <w:sz w:val="18"/>
                <w:szCs w:val="18"/>
              </w:rPr>
              <w:t xml:space="preserve">average </w:t>
            </w:r>
            <w:r w:rsidRPr="0075535C">
              <w:rPr>
                <w:rFonts w:cs="Arial"/>
                <w:sz w:val="18"/>
                <w:szCs w:val="18"/>
              </w:rPr>
              <w:t>welfare payment.</w:t>
            </w:r>
          </w:p>
        </w:tc>
      </w:tr>
    </w:tbl>
    <w:p w:rsidR="008963C6" w:rsidRDefault="008963C6" w:rsidP="00CC3AE9">
      <w:pPr>
        <w:spacing w:after="0"/>
        <w:rPr>
          <w:rFonts w:asciiTheme="minorHAnsi" w:hAnsiTheme="minorHAnsi"/>
          <w:sz w:val="22"/>
          <w:szCs w:val="22"/>
        </w:rPr>
      </w:pPr>
    </w:p>
    <w:p w:rsidR="006820FF" w:rsidRPr="00CC3AE9" w:rsidRDefault="006820FF" w:rsidP="006820FF">
      <w:pPr>
        <w:pStyle w:val="Heading2"/>
      </w:pPr>
      <w:bookmarkStart w:id="26" w:name="_Toc373613645"/>
      <w:r>
        <w:t>Costs of the Proposed FSTU</w:t>
      </w:r>
      <w:bookmarkEnd w:id="26"/>
    </w:p>
    <w:p w:rsidR="006820FF" w:rsidRPr="006820FF" w:rsidRDefault="000532ED" w:rsidP="0015449E">
      <w:pPr>
        <w:autoSpaceDE w:val="0"/>
        <w:autoSpaceDN w:val="0"/>
        <w:adjustRightInd w:val="0"/>
        <w:jc w:val="both"/>
        <w:rPr>
          <w:rFonts w:asciiTheme="minorHAnsi" w:hAnsiTheme="minorHAnsi"/>
          <w:sz w:val="22"/>
          <w:szCs w:val="22"/>
        </w:rPr>
      </w:pPr>
      <w:fldSimple w:instr=" REF _Ref371406062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2</w:t>
        </w:r>
      </w:fldSimple>
      <w:r w:rsidR="006820FF" w:rsidRPr="006820FF">
        <w:rPr>
          <w:rFonts w:asciiTheme="minorHAnsi" w:hAnsiTheme="minorHAnsi"/>
          <w:sz w:val="22"/>
          <w:szCs w:val="22"/>
        </w:rPr>
        <w:t xml:space="preserve"> below gives an overview of the </w:t>
      </w:r>
      <w:r w:rsidR="0064523A">
        <w:rPr>
          <w:rFonts w:asciiTheme="minorHAnsi" w:hAnsiTheme="minorHAnsi"/>
          <w:sz w:val="22"/>
          <w:szCs w:val="22"/>
        </w:rPr>
        <w:t>costs</w:t>
      </w:r>
      <w:r w:rsidR="006820FF" w:rsidRPr="006820FF">
        <w:rPr>
          <w:rFonts w:asciiTheme="minorHAnsi" w:hAnsiTheme="minorHAnsi"/>
          <w:sz w:val="22"/>
          <w:szCs w:val="22"/>
        </w:rPr>
        <w:t xml:space="preserve"> of FSTU that were quantified and included in the cost benefit model. </w:t>
      </w:r>
      <w:r w:rsidR="00AB63C5">
        <w:rPr>
          <w:rFonts w:asciiTheme="minorHAnsi" w:hAnsiTheme="minorHAnsi"/>
          <w:sz w:val="22"/>
          <w:szCs w:val="22"/>
        </w:rPr>
        <w:t xml:space="preserve"> </w:t>
      </w:r>
      <w:r w:rsidR="006820FF" w:rsidRPr="006820FF">
        <w:rPr>
          <w:rFonts w:asciiTheme="minorHAnsi" w:hAnsiTheme="minorHAnsi"/>
          <w:sz w:val="22"/>
          <w:szCs w:val="22"/>
        </w:rPr>
        <w:t>As shown in the table most costs categories were estimated by ROCHG and provided to HDR for the purpose of this analysis.</w:t>
      </w:r>
      <w:r w:rsidR="006820FF">
        <w:rPr>
          <w:rFonts w:asciiTheme="minorHAnsi" w:hAnsiTheme="minorHAnsi"/>
          <w:sz w:val="22"/>
          <w:szCs w:val="22"/>
        </w:rPr>
        <w:t xml:space="preserve"> </w:t>
      </w:r>
      <w:r w:rsidR="00AB63C5">
        <w:rPr>
          <w:rFonts w:asciiTheme="minorHAnsi" w:hAnsiTheme="minorHAnsi"/>
          <w:sz w:val="22"/>
          <w:szCs w:val="22"/>
        </w:rPr>
        <w:t xml:space="preserve"> </w:t>
      </w:r>
      <w:r w:rsidR="006820FF">
        <w:rPr>
          <w:rFonts w:asciiTheme="minorHAnsi" w:hAnsiTheme="minorHAnsi"/>
          <w:sz w:val="22"/>
          <w:szCs w:val="22"/>
        </w:rPr>
        <w:t>The cost figures provided and estimated for 2011 were inflated to 2013 dollars.</w:t>
      </w:r>
    </w:p>
    <w:p w:rsidR="00C87671" w:rsidRDefault="006820FF" w:rsidP="006820FF">
      <w:pPr>
        <w:pStyle w:val="Caption"/>
        <w:rPr>
          <w:rFonts w:asciiTheme="minorHAnsi" w:hAnsiTheme="minorHAnsi"/>
          <w:sz w:val="22"/>
          <w:szCs w:val="22"/>
        </w:rPr>
      </w:pPr>
      <w:bookmarkStart w:id="27" w:name="_Ref371406062"/>
      <w:r>
        <w:t xml:space="preserve">Table </w:t>
      </w:r>
      <w:r w:rsidR="000532ED">
        <w:fldChar w:fldCharType="begin"/>
      </w:r>
      <w:r>
        <w:instrText xml:space="preserve"> SEQ Table \* ARABIC </w:instrText>
      </w:r>
      <w:r w:rsidR="000532ED">
        <w:fldChar w:fldCharType="separate"/>
      </w:r>
      <w:r w:rsidR="000778D7">
        <w:rPr>
          <w:noProof/>
        </w:rPr>
        <w:t>2</w:t>
      </w:r>
      <w:r w:rsidR="000532ED">
        <w:fldChar w:fldCharType="end"/>
      </w:r>
      <w:bookmarkEnd w:id="27"/>
      <w:r>
        <w:t>: Costs of the Proposed FSTU</w:t>
      </w:r>
    </w:p>
    <w:tbl>
      <w:tblPr>
        <w:tblW w:w="95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
        <w:gridCol w:w="1530"/>
        <w:gridCol w:w="3960"/>
        <w:gridCol w:w="3330"/>
      </w:tblGrid>
      <w:tr w:rsidR="006820FF" w:rsidRPr="00A17FAC" w:rsidTr="0015449E">
        <w:trPr>
          <w:trHeight w:val="255"/>
        </w:trPr>
        <w:tc>
          <w:tcPr>
            <w:tcW w:w="733" w:type="dxa"/>
            <w:shd w:val="clear" w:color="auto" w:fill="9EC3CE" w:themeFill="accent5" w:themeFillTint="99"/>
            <w:noWrap/>
            <w:vAlign w:val="center"/>
          </w:tcPr>
          <w:p w:rsidR="006820FF" w:rsidRPr="00A17FAC" w:rsidRDefault="006820FF" w:rsidP="006820FF">
            <w:pPr>
              <w:spacing w:after="0"/>
              <w:jc w:val="center"/>
              <w:rPr>
                <w:rFonts w:cs="Arial"/>
                <w:b/>
                <w:bCs/>
                <w:sz w:val="18"/>
                <w:szCs w:val="18"/>
              </w:rPr>
            </w:pPr>
            <w:r w:rsidRPr="00A17FAC">
              <w:rPr>
                <w:rFonts w:cs="Arial"/>
                <w:b/>
                <w:bCs/>
                <w:sz w:val="18"/>
                <w:szCs w:val="18"/>
              </w:rPr>
              <w:t>Item No.</w:t>
            </w:r>
          </w:p>
        </w:tc>
        <w:tc>
          <w:tcPr>
            <w:tcW w:w="1530" w:type="dxa"/>
            <w:shd w:val="clear" w:color="auto" w:fill="9EC3CE" w:themeFill="accent5" w:themeFillTint="99"/>
            <w:noWrap/>
            <w:vAlign w:val="center"/>
          </w:tcPr>
          <w:p w:rsidR="006820FF" w:rsidRPr="00A17FAC" w:rsidRDefault="006820FF" w:rsidP="006820FF">
            <w:pPr>
              <w:spacing w:after="0"/>
              <w:jc w:val="center"/>
              <w:rPr>
                <w:rFonts w:cs="Arial"/>
                <w:b/>
                <w:bCs/>
                <w:sz w:val="18"/>
                <w:szCs w:val="18"/>
              </w:rPr>
            </w:pPr>
            <w:r w:rsidRPr="00A17FAC">
              <w:rPr>
                <w:rFonts w:cs="Arial"/>
                <w:b/>
                <w:bCs/>
                <w:sz w:val="18"/>
                <w:szCs w:val="18"/>
              </w:rPr>
              <w:t>Cost Name</w:t>
            </w:r>
          </w:p>
        </w:tc>
        <w:tc>
          <w:tcPr>
            <w:tcW w:w="3960" w:type="dxa"/>
            <w:shd w:val="clear" w:color="auto" w:fill="9EC3CE" w:themeFill="accent5" w:themeFillTint="99"/>
            <w:noWrap/>
            <w:vAlign w:val="center"/>
          </w:tcPr>
          <w:p w:rsidR="006820FF" w:rsidRPr="00A17FAC" w:rsidRDefault="006820FF" w:rsidP="006820FF">
            <w:pPr>
              <w:spacing w:after="0"/>
              <w:jc w:val="center"/>
              <w:rPr>
                <w:rFonts w:cs="Arial"/>
                <w:b/>
                <w:bCs/>
                <w:sz w:val="18"/>
                <w:szCs w:val="18"/>
              </w:rPr>
            </w:pPr>
            <w:r w:rsidRPr="00A17FAC">
              <w:rPr>
                <w:rFonts w:cs="Arial"/>
                <w:b/>
                <w:bCs/>
                <w:sz w:val="18"/>
                <w:szCs w:val="18"/>
              </w:rPr>
              <w:t>Description</w:t>
            </w:r>
          </w:p>
        </w:tc>
        <w:tc>
          <w:tcPr>
            <w:tcW w:w="3330" w:type="dxa"/>
            <w:shd w:val="clear" w:color="auto" w:fill="9EC3CE" w:themeFill="accent5" w:themeFillTint="99"/>
            <w:noWrap/>
            <w:vAlign w:val="center"/>
          </w:tcPr>
          <w:p w:rsidR="006820FF" w:rsidRPr="00A17FAC" w:rsidRDefault="006820FF" w:rsidP="006820FF">
            <w:pPr>
              <w:spacing w:after="0"/>
              <w:jc w:val="center"/>
              <w:rPr>
                <w:rFonts w:cs="Arial"/>
                <w:b/>
                <w:bCs/>
                <w:sz w:val="18"/>
                <w:szCs w:val="18"/>
              </w:rPr>
            </w:pPr>
            <w:r w:rsidRPr="00A17FAC">
              <w:rPr>
                <w:rFonts w:cs="Arial"/>
                <w:b/>
                <w:bCs/>
                <w:sz w:val="18"/>
                <w:szCs w:val="18"/>
              </w:rPr>
              <w:t>Methodological Modeling Approach</w:t>
            </w:r>
          </w:p>
        </w:tc>
      </w:tr>
      <w:tr w:rsidR="006820FF" w:rsidRPr="00A17FAC" w:rsidTr="00DF34D1">
        <w:trPr>
          <w:trHeight w:val="1007"/>
        </w:trPr>
        <w:tc>
          <w:tcPr>
            <w:tcW w:w="733" w:type="dxa"/>
            <w:noWrap/>
            <w:vAlign w:val="center"/>
          </w:tcPr>
          <w:p w:rsidR="006820FF" w:rsidRPr="00A17FAC" w:rsidRDefault="006820FF" w:rsidP="006820FF">
            <w:pPr>
              <w:spacing w:after="0"/>
              <w:jc w:val="center"/>
              <w:rPr>
                <w:rFonts w:cs="Arial"/>
                <w:sz w:val="18"/>
                <w:szCs w:val="18"/>
              </w:rPr>
            </w:pPr>
            <w:r w:rsidRPr="00A17FAC">
              <w:rPr>
                <w:rFonts w:cs="Arial"/>
                <w:sz w:val="18"/>
                <w:szCs w:val="18"/>
              </w:rPr>
              <w:t>1</w:t>
            </w:r>
          </w:p>
        </w:tc>
        <w:tc>
          <w:tcPr>
            <w:tcW w:w="1530" w:type="dxa"/>
            <w:noWrap/>
          </w:tcPr>
          <w:p w:rsidR="006820FF" w:rsidRPr="00A17FAC" w:rsidRDefault="006820FF" w:rsidP="006820FF">
            <w:pPr>
              <w:spacing w:after="0"/>
              <w:rPr>
                <w:rFonts w:cs="Arial"/>
                <w:sz w:val="18"/>
                <w:szCs w:val="18"/>
              </w:rPr>
            </w:pPr>
            <w:r w:rsidRPr="00A17FAC">
              <w:rPr>
                <w:rFonts w:cs="Arial"/>
                <w:sz w:val="18"/>
                <w:szCs w:val="18"/>
              </w:rPr>
              <w:t>Capital Costs</w:t>
            </w:r>
          </w:p>
        </w:tc>
        <w:tc>
          <w:tcPr>
            <w:tcW w:w="3960" w:type="dxa"/>
          </w:tcPr>
          <w:p w:rsidR="006820FF" w:rsidRPr="00A17FAC" w:rsidRDefault="006820FF" w:rsidP="00DF34D1">
            <w:pPr>
              <w:spacing w:after="0"/>
              <w:rPr>
                <w:rFonts w:cs="Arial"/>
                <w:sz w:val="18"/>
                <w:szCs w:val="18"/>
              </w:rPr>
            </w:pPr>
            <w:r w:rsidRPr="00A17FAC">
              <w:rPr>
                <w:rFonts w:cs="Arial"/>
                <w:sz w:val="18"/>
                <w:szCs w:val="18"/>
              </w:rPr>
              <w:t xml:space="preserve">Currently, there are no available unoccupied facilities which would be suitable for the immediate use of the proposed FSTU. </w:t>
            </w:r>
            <w:r w:rsidR="00AB63C5">
              <w:rPr>
                <w:rFonts w:cs="Arial"/>
                <w:sz w:val="18"/>
                <w:szCs w:val="18"/>
              </w:rPr>
              <w:t xml:space="preserve"> </w:t>
            </w:r>
            <w:r w:rsidR="00DF34D1">
              <w:rPr>
                <w:rFonts w:cs="Arial"/>
                <w:sz w:val="18"/>
                <w:szCs w:val="18"/>
              </w:rPr>
              <w:t>The key capitals cost is thus construction of a new building</w:t>
            </w:r>
            <w:r w:rsidRPr="00A17FAC">
              <w:rPr>
                <w:rFonts w:cs="Arial"/>
                <w:sz w:val="18"/>
                <w:szCs w:val="18"/>
              </w:rPr>
              <w:t>.</w:t>
            </w:r>
          </w:p>
        </w:tc>
        <w:tc>
          <w:tcPr>
            <w:tcW w:w="3330" w:type="dxa"/>
          </w:tcPr>
          <w:p w:rsidR="006820FF" w:rsidRPr="00A17FAC" w:rsidRDefault="006820FF" w:rsidP="00941442">
            <w:pPr>
              <w:spacing w:after="0"/>
              <w:rPr>
                <w:rFonts w:cs="Arial"/>
                <w:sz w:val="18"/>
                <w:szCs w:val="18"/>
              </w:rPr>
            </w:pPr>
            <w:r w:rsidRPr="00A17FAC">
              <w:rPr>
                <w:rFonts w:cs="Arial"/>
                <w:sz w:val="18"/>
                <w:szCs w:val="18"/>
              </w:rPr>
              <w:t xml:space="preserve">Costs estimates for both capital options were provided by </w:t>
            </w:r>
            <w:r w:rsidR="00460853">
              <w:rPr>
                <w:rFonts w:cs="Arial"/>
                <w:sz w:val="18"/>
                <w:szCs w:val="18"/>
              </w:rPr>
              <w:t>T</w:t>
            </w:r>
            <w:r w:rsidR="00941442">
              <w:rPr>
                <w:rFonts w:cs="Arial"/>
                <w:sz w:val="18"/>
                <w:szCs w:val="18"/>
              </w:rPr>
              <w:t>he</w:t>
            </w:r>
            <w:r w:rsidR="00460853">
              <w:rPr>
                <w:rFonts w:cs="Arial"/>
                <w:sz w:val="18"/>
                <w:szCs w:val="18"/>
              </w:rPr>
              <w:t xml:space="preserve"> R</w:t>
            </w:r>
            <w:r w:rsidR="00941442">
              <w:rPr>
                <w:rFonts w:cs="Arial"/>
                <w:sz w:val="18"/>
                <w:szCs w:val="18"/>
              </w:rPr>
              <w:t>oyal</w:t>
            </w:r>
            <w:r w:rsidRPr="00A17FAC">
              <w:rPr>
                <w:rFonts w:cs="Arial"/>
                <w:sz w:val="18"/>
                <w:szCs w:val="18"/>
              </w:rPr>
              <w:t>.</w:t>
            </w:r>
          </w:p>
        </w:tc>
      </w:tr>
      <w:tr w:rsidR="006820FF" w:rsidRPr="00A17FAC" w:rsidTr="0015449E">
        <w:trPr>
          <w:trHeight w:val="525"/>
        </w:trPr>
        <w:tc>
          <w:tcPr>
            <w:tcW w:w="733" w:type="dxa"/>
            <w:noWrap/>
            <w:vAlign w:val="center"/>
          </w:tcPr>
          <w:p w:rsidR="006820FF" w:rsidRPr="00A17FAC" w:rsidRDefault="006820FF" w:rsidP="006820FF">
            <w:pPr>
              <w:spacing w:after="0"/>
              <w:jc w:val="center"/>
              <w:rPr>
                <w:rFonts w:cs="Arial"/>
                <w:sz w:val="18"/>
                <w:szCs w:val="18"/>
              </w:rPr>
            </w:pPr>
            <w:r w:rsidRPr="00A17FAC">
              <w:rPr>
                <w:rFonts w:cs="Arial"/>
                <w:sz w:val="18"/>
                <w:szCs w:val="18"/>
              </w:rPr>
              <w:t>2</w:t>
            </w:r>
          </w:p>
        </w:tc>
        <w:tc>
          <w:tcPr>
            <w:tcW w:w="1530" w:type="dxa"/>
            <w:noWrap/>
          </w:tcPr>
          <w:p w:rsidR="006820FF" w:rsidRPr="00A17FAC" w:rsidRDefault="006820FF" w:rsidP="006820FF">
            <w:pPr>
              <w:spacing w:after="0"/>
              <w:rPr>
                <w:rFonts w:cs="Arial"/>
                <w:sz w:val="18"/>
                <w:szCs w:val="18"/>
              </w:rPr>
            </w:pPr>
            <w:r w:rsidRPr="00A17FAC">
              <w:rPr>
                <w:rFonts w:cs="Arial"/>
                <w:sz w:val="18"/>
                <w:szCs w:val="18"/>
              </w:rPr>
              <w:t>Clinical O&amp;M Costs</w:t>
            </w:r>
          </w:p>
        </w:tc>
        <w:tc>
          <w:tcPr>
            <w:tcW w:w="3960" w:type="dxa"/>
          </w:tcPr>
          <w:p w:rsidR="006820FF" w:rsidRPr="00A17FAC" w:rsidRDefault="006820FF" w:rsidP="006820FF">
            <w:pPr>
              <w:spacing w:after="0"/>
              <w:rPr>
                <w:rFonts w:cs="Arial"/>
                <w:sz w:val="18"/>
                <w:szCs w:val="18"/>
              </w:rPr>
            </w:pPr>
            <w:r w:rsidRPr="00A17FAC">
              <w:rPr>
                <w:rFonts w:cs="Arial"/>
                <w:sz w:val="18"/>
                <w:szCs w:val="18"/>
              </w:rPr>
              <w:t xml:space="preserve">Clinical operating costs include nursing and administrative staff, costs of drugs, pharmacy, laboratory, and </w:t>
            </w:r>
            <w:r>
              <w:rPr>
                <w:rFonts w:cs="Arial"/>
                <w:sz w:val="18"/>
                <w:szCs w:val="18"/>
              </w:rPr>
              <w:t>m</w:t>
            </w:r>
            <w:r w:rsidRPr="00A17FAC">
              <w:rPr>
                <w:rFonts w:cs="Arial"/>
                <w:sz w:val="18"/>
                <w:szCs w:val="18"/>
              </w:rPr>
              <w:t>edical supplies.</w:t>
            </w:r>
          </w:p>
        </w:tc>
        <w:tc>
          <w:tcPr>
            <w:tcW w:w="3330" w:type="dxa"/>
          </w:tcPr>
          <w:p w:rsidR="006820FF" w:rsidRPr="00A17FAC" w:rsidRDefault="006820FF" w:rsidP="00DF34D1">
            <w:pPr>
              <w:spacing w:after="0"/>
              <w:rPr>
                <w:rFonts w:cs="Arial"/>
                <w:sz w:val="18"/>
                <w:szCs w:val="18"/>
              </w:rPr>
            </w:pPr>
            <w:r w:rsidRPr="00A17FAC">
              <w:rPr>
                <w:rFonts w:cs="Arial"/>
                <w:sz w:val="18"/>
                <w:szCs w:val="18"/>
              </w:rPr>
              <w:t xml:space="preserve">Provided by </w:t>
            </w:r>
            <w:r w:rsidR="00DF34D1">
              <w:rPr>
                <w:rFonts w:cs="Arial"/>
                <w:sz w:val="18"/>
                <w:szCs w:val="18"/>
              </w:rPr>
              <w:t>The Royal</w:t>
            </w:r>
            <w:r w:rsidR="00DF34D1" w:rsidRPr="00A17FAC">
              <w:rPr>
                <w:rFonts w:cs="Arial"/>
                <w:sz w:val="18"/>
                <w:szCs w:val="18"/>
              </w:rPr>
              <w:t>.</w:t>
            </w:r>
          </w:p>
        </w:tc>
      </w:tr>
      <w:tr w:rsidR="006820FF" w:rsidRPr="00A17FAC" w:rsidTr="0015449E">
        <w:trPr>
          <w:trHeight w:val="1290"/>
        </w:trPr>
        <w:tc>
          <w:tcPr>
            <w:tcW w:w="733" w:type="dxa"/>
            <w:noWrap/>
            <w:vAlign w:val="center"/>
          </w:tcPr>
          <w:p w:rsidR="006820FF" w:rsidRPr="00A17FAC" w:rsidRDefault="006820FF" w:rsidP="006820FF">
            <w:pPr>
              <w:spacing w:after="0"/>
              <w:jc w:val="center"/>
              <w:rPr>
                <w:rFonts w:cs="Arial"/>
                <w:sz w:val="18"/>
                <w:szCs w:val="18"/>
              </w:rPr>
            </w:pPr>
            <w:r w:rsidRPr="00A17FAC">
              <w:rPr>
                <w:rFonts w:cs="Arial"/>
                <w:sz w:val="18"/>
                <w:szCs w:val="18"/>
              </w:rPr>
              <w:t>3</w:t>
            </w:r>
          </w:p>
        </w:tc>
        <w:tc>
          <w:tcPr>
            <w:tcW w:w="1530" w:type="dxa"/>
            <w:noWrap/>
          </w:tcPr>
          <w:p w:rsidR="006820FF" w:rsidRPr="00A17FAC" w:rsidRDefault="006820FF" w:rsidP="006820FF">
            <w:pPr>
              <w:spacing w:after="0"/>
              <w:rPr>
                <w:rFonts w:cs="Arial"/>
                <w:sz w:val="18"/>
                <w:szCs w:val="18"/>
              </w:rPr>
            </w:pPr>
            <w:r w:rsidRPr="00A17FAC">
              <w:rPr>
                <w:rFonts w:cs="Arial"/>
                <w:sz w:val="18"/>
                <w:szCs w:val="18"/>
              </w:rPr>
              <w:t>Physician costs</w:t>
            </w:r>
          </w:p>
        </w:tc>
        <w:tc>
          <w:tcPr>
            <w:tcW w:w="3960" w:type="dxa"/>
            <w:noWrap/>
          </w:tcPr>
          <w:p w:rsidR="006820FF" w:rsidRPr="00A17FAC" w:rsidRDefault="006820FF" w:rsidP="006820FF">
            <w:pPr>
              <w:spacing w:after="0"/>
              <w:rPr>
                <w:rFonts w:cs="Arial"/>
                <w:sz w:val="18"/>
                <w:szCs w:val="18"/>
              </w:rPr>
            </w:pPr>
            <w:r w:rsidRPr="00A17FAC">
              <w:rPr>
                <w:rFonts w:cs="Arial"/>
                <w:sz w:val="18"/>
                <w:szCs w:val="18"/>
              </w:rPr>
              <w:t xml:space="preserve">Cost of FSTU physicians who would be charging </w:t>
            </w:r>
            <w:r>
              <w:rPr>
                <w:rFonts w:cs="Arial"/>
                <w:sz w:val="18"/>
                <w:szCs w:val="18"/>
              </w:rPr>
              <w:t xml:space="preserve">provincial health care plans (e.g. </w:t>
            </w:r>
            <w:r w:rsidRPr="00A17FAC">
              <w:rPr>
                <w:rFonts w:cs="Arial"/>
                <w:sz w:val="18"/>
                <w:szCs w:val="18"/>
              </w:rPr>
              <w:t>OHIP</w:t>
            </w:r>
            <w:r>
              <w:rPr>
                <w:rFonts w:cs="Arial"/>
                <w:sz w:val="18"/>
                <w:szCs w:val="18"/>
              </w:rPr>
              <w:t xml:space="preserve"> in</w:t>
            </w:r>
            <w:r w:rsidR="00AB63C5">
              <w:rPr>
                <w:rFonts w:cs="Arial"/>
                <w:sz w:val="18"/>
                <w:szCs w:val="18"/>
              </w:rPr>
              <w:t xml:space="preserve"> the</w:t>
            </w:r>
            <w:r>
              <w:rPr>
                <w:rFonts w:cs="Arial"/>
                <w:sz w:val="18"/>
                <w:szCs w:val="18"/>
              </w:rPr>
              <w:t xml:space="preserve"> case of inmates residing in Ontario)</w:t>
            </w:r>
            <w:r w:rsidRPr="00A17FAC">
              <w:rPr>
                <w:rFonts w:cs="Arial"/>
                <w:sz w:val="18"/>
                <w:szCs w:val="18"/>
              </w:rPr>
              <w:t xml:space="preserve"> directly for their services.</w:t>
            </w:r>
          </w:p>
        </w:tc>
        <w:tc>
          <w:tcPr>
            <w:tcW w:w="3330" w:type="dxa"/>
          </w:tcPr>
          <w:p w:rsidR="006820FF" w:rsidRPr="00A17FAC" w:rsidRDefault="006820FF" w:rsidP="006820FF">
            <w:pPr>
              <w:spacing w:after="0"/>
              <w:rPr>
                <w:rFonts w:cs="Arial"/>
                <w:sz w:val="18"/>
                <w:szCs w:val="18"/>
              </w:rPr>
            </w:pPr>
            <w:r w:rsidRPr="00A17FAC">
              <w:rPr>
                <w:rFonts w:cs="Arial"/>
                <w:sz w:val="18"/>
                <w:szCs w:val="18"/>
              </w:rPr>
              <w:t xml:space="preserve">Estimated by HDR using the average payments per physician as reported in CIHI publication </w:t>
            </w:r>
            <w:r w:rsidRPr="00A17FAC">
              <w:rPr>
                <w:rFonts w:cs="Arial"/>
                <w:i/>
                <w:iCs/>
                <w:sz w:val="18"/>
                <w:szCs w:val="18"/>
              </w:rPr>
              <w:t>Average Payment per Physician Report</w:t>
            </w:r>
            <w:r w:rsidRPr="00A17FAC">
              <w:rPr>
                <w:rFonts w:cs="Arial"/>
                <w:sz w:val="18"/>
                <w:szCs w:val="18"/>
              </w:rPr>
              <w:t xml:space="preserve">. </w:t>
            </w:r>
            <w:r w:rsidR="00AB63C5">
              <w:rPr>
                <w:rFonts w:cs="Arial"/>
                <w:sz w:val="18"/>
                <w:szCs w:val="18"/>
              </w:rPr>
              <w:t xml:space="preserve"> </w:t>
            </w:r>
            <w:r w:rsidRPr="00A17FAC">
              <w:rPr>
                <w:rFonts w:cs="Arial"/>
                <w:sz w:val="18"/>
                <w:szCs w:val="18"/>
              </w:rPr>
              <w:t xml:space="preserve">For </w:t>
            </w:r>
            <w:r>
              <w:rPr>
                <w:rFonts w:cs="Arial"/>
                <w:sz w:val="18"/>
                <w:szCs w:val="18"/>
              </w:rPr>
              <w:t>the costing</w:t>
            </w:r>
            <w:r w:rsidRPr="00A17FAC">
              <w:rPr>
                <w:rFonts w:cs="Arial"/>
                <w:sz w:val="18"/>
                <w:szCs w:val="18"/>
              </w:rPr>
              <w:t xml:space="preserve"> purpose</w:t>
            </w:r>
            <w:r w:rsidR="00DF34D1">
              <w:rPr>
                <w:rFonts w:cs="Arial"/>
                <w:sz w:val="18"/>
                <w:szCs w:val="18"/>
              </w:rPr>
              <w:t>s</w:t>
            </w:r>
            <w:r w:rsidRPr="00A17FAC">
              <w:rPr>
                <w:rFonts w:cs="Arial"/>
                <w:sz w:val="18"/>
                <w:szCs w:val="18"/>
              </w:rPr>
              <w:t xml:space="preserve">, 4 psychiatrists and 1 family physician were assumed for FSTU (half of the staffing </w:t>
            </w:r>
            <w:r>
              <w:rPr>
                <w:rFonts w:cs="Arial"/>
                <w:sz w:val="18"/>
                <w:szCs w:val="18"/>
              </w:rPr>
              <w:t>at</w:t>
            </w:r>
            <w:r w:rsidRPr="00A17FAC">
              <w:rPr>
                <w:rFonts w:cs="Arial"/>
                <w:sz w:val="18"/>
                <w:szCs w:val="18"/>
              </w:rPr>
              <w:t xml:space="preserve"> the male STU)</w:t>
            </w:r>
            <w:r>
              <w:rPr>
                <w:rFonts w:cs="Arial"/>
                <w:sz w:val="18"/>
                <w:szCs w:val="18"/>
              </w:rPr>
              <w:t xml:space="preserve"> and </w:t>
            </w:r>
            <w:r w:rsidR="00AB63C5">
              <w:rPr>
                <w:rFonts w:cs="Arial"/>
                <w:sz w:val="18"/>
                <w:szCs w:val="18"/>
              </w:rPr>
              <w:t xml:space="preserve">the </w:t>
            </w:r>
            <w:r>
              <w:rPr>
                <w:rFonts w:cs="Arial"/>
                <w:sz w:val="18"/>
                <w:szCs w:val="18"/>
              </w:rPr>
              <w:t>province of Ontario was taken for the specific amounts of payments</w:t>
            </w:r>
            <w:r w:rsidRPr="00A17FAC">
              <w:rPr>
                <w:rFonts w:cs="Arial"/>
                <w:sz w:val="18"/>
                <w:szCs w:val="18"/>
              </w:rPr>
              <w:t>.</w:t>
            </w:r>
          </w:p>
        </w:tc>
      </w:tr>
      <w:tr w:rsidR="006820FF" w:rsidRPr="00A17FAC" w:rsidTr="0015449E">
        <w:trPr>
          <w:trHeight w:val="525"/>
        </w:trPr>
        <w:tc>
          <w:tcPr>
            <w:tcW w:w="733" w:type="dxa"/>
            <w:noWrap/>
            <w:vAlign w:val="center"/>
          </w:tcPr>
          <w:p w:rsidR="006820FF" w:rsidRPr="00A17FAC" w:rsidRDefault="006820FF" w:rsidP="006820FF">
            <w:pPr>
              <w:spacing w:after="0"/>
              <w:jc w:val="center"/>
              <w:rPr>
                <w:rFonts w:cs="Arial"/>
                <w:sz w:val="18"/>
                <w:szCs w:val="18"/>
              </w:rPr>
            </w:pPr>
            <w:r w:rsidRPr="00A17FAC">
              <w:rPr>
                <w:rFonts w:cs="Arial"/>
                <w:sz w:val="18"/>
                <w:szCs w:val="18"/>
              </w:rPr>
              <w:t>4</w:t>
            </w:r>
          </w:p>
        </w:tc>
        <w:tc>
          <w:tcPr>
            <w:tcW w:w="1530" w:type="dxa"/>
            <w:noWrap/>
          </w:tcPr>
          <w:p w:rsidR="006820FF" w:rsidRPr="00A17FAC" w:rsidRDefault="006820FF" w:rsidP="006820FF">
            <w:pPr>
              <w:spacing w:after="0"/>
              <w:rPr>
                <w:rFonts w:cs="Arial"/>
                <w:sz w:val="18"/>
                <w:szCs w:val="18"/>
              </w:rPr>
            </w:pPr>
            <w:r w:rsidRPr="00A17FAC">
              <w:rPr>
                <w:rFonts w:cs="Arial"/>
                <w:sz w:val="18"/>
                <w:szCs w:val="18"/>
              </w:rPr>
              <w:t>Non-Clinical O&amp;M</w:t>
            </w:r>
          </w:p>
        </w:tc>
        <w:tc>
          <w:tcPr>
            <w:tcW w:w="3960" w:type="dxa"/>
          </w:tcPr>
          <w:p w:rsidR="006820FF" w:rsidRPr="00A17FAC" w:rsidRDefault="006820FF" w:rsidP="006820FF">
            <w:pPr>
              <w:spacing w:after="0"/>
              <w:rPr>
                <w:rFonts w:cs="Arial"/>
                <w:sz w:val="18"/>
                <w:szCs w:val="18"/>
              </w:rPr>
            </w:pPr>
            <w:r w:rsidRPr="00A17FAC">
              <w:rPr>
                <w:rFonts w:cs="Arial"/>
                <w:sz w:val="18"/>
                <w:szCs w:val="18"/>
              </w:rPr>
              <w:t>Non-clinical operation and maintenance costs include housekeeping, laundry, food services plant maintenance and utilities.</w:t>
            </w:r>
          </w:p>
        </w:tc>
        <w:tc>
          <w:tcPr>
            <w:tcW w:w="3330" w:type="dxa"/>
          </w:tcPr>
          <w:p w:rsidR="006820FF" w:rsidRPr="00A17FAC" w:rsidRDefault="006820FF" w:rsidP="00DF34D1">
            <w:pPr>
              <w:spacing w:after="0"/>
              <w:rPr>
                <w:rFonts w:cs="Arial"/>
                <w:sz w:val="18"/>
                <w:szCs w:val="18"/>
              </w:rPr>
            </w:pPr>
            <w:r w:rsidRPr="00A17FAC">
              <w:rPr>
                <w:rFonts w:cs="Arial"/>
                <w:sz w:val="18"/>
                <w:szCs w:val="18"/>
              </w:rPr>
              <w:t>Provided by</w:t>
            </w:r>
            <w:r w:rsidR="00DF34D1">
              <w:rPr>
                <w:rFonts w:cs="Arial"/>
                <w:sz w:val="18"/>
                <w:szCs w:val="18"/>
              </w:rPr>
              <w:t xml:space="preserve"> The Royal</w:t>
            </w:r>
            <w:r w:rsidR="00DF34D1" w:rsidRPr="00A17FAC">
              <w:rPr>
                <w:rFonts w:cs="Arial"/>
                <w:sz w:val="18"/>
                <w:szCs w:val="18"/>
              </w:rPr>
              <w:t>.</w:t>
            </w:r>
          </w:p>
        </w:tc>
      </w:tr>
      <w:tr w:rsidR="006820FF" w:rsidRPr="00A17FAC" w:rsidTr="0015449E">
        <w:trPr>
          <w:trHeight w:val="600"/>
        </w:trPr>
        <w:tc>
          <w:tcPr>
            <w:tcW w:w="733" w:type="dxa"/>
            <w:noWrap/>
            <w:vAlign w:val="center"/>
          </w:tcPr>
          <w:p w:rsidR="006820FF" w:rsidRPr="00A17FAC" w:rsidRDefault="006820FF" w:rsidP="006820FF">
            <w:pPr>
              <w:spacing w:after="0"/>
              <w:jc w:val="center"/>
              <w:rPr>
                <w:rFonts w:cs="Arial"/>
                <w:sz w:val="18"/>
                <w:szCs w:val="18"/>
              </w:rPr>
            </w:pPr>
            <w:r w:rsidRPr="00A17FAC">
              <w:rPr>
                <w:rFonts w:cs="Arial"/>
                <w:sz w:val="18"/>
                <w:szCs w:val="18"/>
              </w:rPr>
              <w:t>5</w:t>
            </w:r>
          </w:p>
        </w:tc>
        <w:tc>
          <w:tcPr>
            <w:tcW w:w="1530" w:type="dxa"/>
          </w:tcPr>
          <w:p w:rsidR="006820FF" w:rsidRPr="00A17FAC" w:rsidRDefault="006820FF" w:rsidP="006820FF">
            <w:pPr>
              <w:spacing w:after="0"/>
              <w:rPr>
                <w:rFonts w:cs="Arial"/>
                <w:sz w:val="18"/>
                <w:szCs w:val="18"/>
              </w:rPr>
            </w:pPr>
            <w:r w:rsidRPr="00A17FAC">
              <w:rPr>
                <w:rFonts w:cs="Arial"/>
                <w:sz w:val="18"/>
                <w:szCs w:val="18"/>
              </w:rPr>
              <w:t>Follow-up and Continuum of Care Cost</w:t>
            </w:r>
          </w:p>
        </w:tc>
        <w:tc>
          <w:tcPr>
            <w:tcW w:w="3960" w:type="dxa"/>
          </w:tcPr>
          <w:p w:rsidR="006820FF" w:rsidRPr="00A17FAC" w:rsidRDefault="006820FF" w:rsidP="006820FF">
            <w:pPr>
              <w:spacing w:after="0"/>
              <w:rPr>
                <w:rFonts w:cs="Arial"/>
                <w:sz w:val="18"/>
                <w:szCs w:val="18"/>
              </w:rPr>
            </w:pPr>
            <w:r w:rsidRPr="00A17FAC">
              <w:rPr>
                <w:rFonts w:cs="Arial"/>
                <w:sz w:val="18"/>
                <w:szCs w:val="18"/>
              </w:rPr>
              <w:t>Discharged MIFOs</w:t>
            </w:r>
            <w:r>
              <w:rPr>
                <w:rFonts w:cs="Arial"/>
                <w:sz w:val="18"/>
                <w:szCs w:val="18"/>
              </w:rPr>
              <w:t xml:space="preserve"> </w:t>
            </w:r>
            <w:r w:rsidRPr="00A17FAC">
              <w:rPr>
                <w:rFonts w:cs="Arial"/>
                <w:sz w:val="18"/>
                <w:szCs w:val="18"/>
              </w:rPr>
              <w:t>would</w:t>
            </w:r>
            <w:r>
              <w:rPr>
                <w:rFonts w:cs="Arial"/>
                <w:sz w:val="18"/>
                <w:szCs w:val="18"/>
              </w:rPr>
              <w:t xml:space="preserve"> be provided </w:t>
            </w:r>
            <w:r w:rsidRPr="00A17FAC">
              <w:rPr>
                <w:rFonts w:cs="Arial"/>
                <w:sz w:val="18"/>
                <w:szCs w:val="18"/>
              </w:rPr>
              <w:t>with case management and counseling services to help them integrate in the society.</w:t>
            </w:r>
          </w:p>
        </w:tc>
        <w:tc>
          <w:tcPr>
            <w:tcW w:w="3330" w:type="dxa"/>
          </w:tcPr>
          <w:p w:rsidR="006820FF" w:rsidRPr="00A17FAC" w:rsidRDefault="006820FF" w:rsidP="00DF34D1">
            <w:pPr>
              <w:spacing w:after="0"/>
              <w:rPr>
                <w:rFonts w:cs="Arial"/>
                <w:sz w:val="18"/>
                <w:szCs w:val="18"/>
              </w:rPr>
            </w:pPr>
            <w:r w:rsidRPr="00A17FAC">
              <w:rPr>
                <w:rFonts w:cs="Arial"/>
                <w:sz w:val="18"/>
                <w:szCs w:val="18"/>
              </w:rPr>
              <w:t xml:space="preserve">Provided by </w:t>
            </w:r>
            <w:r w:rsidR="00DF34D1">
              <w:rPr>
                <w:rFonts w:cs="Arial"/>
                <w:sz w:val="18"/>
                <w:szCs w:val="18"/>
              </w:rPr>
              <w:t>The Royal</w:t>
            </w:r>
            <w:r w:rsidR="00DF34D1" w:rsidRPr="00A17FAC">
              <w:rPr>
                <w:rFonts w:cs="Arial"/>
                <w:sz w:val="18"/>
                <w:szCs w:val="18"/>
              </w:rPr>
              <w:t>.</w:t>
            </w:r>
          </w:p>
        </w:tc>
      </w:tr>
      <w:tr w:rsidR="006820FF" w:rsidRPr="00A17FAC" w:rsidTr="0015449E">
        <w:trPr>
          <w:trHeight w:val="525"/>
        </w:trPr>
        <w:tc>
          <w:tcPr>
            <w:tcW w:w="733" w:type="dxa"/>
            <w:noWrap/>
            <w:vAlign w:val="center"/>
          </w:tcPr>
          <w:p w:rsidR="006820FF" w:rsidRPr="00A17FAC" w:rsidRDefault="006820FF" w:rsidP="006820FF">
            <w:pPr>
              <w:spacing w:after="0"/>
              <w:jc w:val="center"/>
              <w:rPr>
                <w:rFonts w:cs="Arial"/>
                <w:sz w:val="18"/>
                <w:szCs w:val="18"/>
              </w:rPr>
            </w:pPr>
            <w:r w:rsidRPr="00A17FAC">
              <w:rPr>
                <w:rFonts w:cs="Arial"/>
                <w:sz w:val="18"/>
                <w:szCs w:val="18"/>
              </w:rPr>
              <w:t>6</w:t>
            </w:r>
          </w:p>
        </w:tc>
        <w:tc>
          <w:tcPr>
            <w:tcW w:w="1530" w:type="dxa"/>
            <w:noWrap/>
          </w:tcPr>
          <w:p w:rsidR="006820FF" w:rsidRPr="00A17FAC" w:rsidRDefault="006820FF" w:rsidP="006820FF">
            <w:pPr>
              <w:spacing w:after="0"/>
              <w:rPr>
                <w:rFonts w:cs="Arial"/>
                <w:sz w:val="18"/>
                <w:szCs w:val="18"/>
              </w:rPr>
            </w:pPr>
            <w:r w:rsidRPr="00A17FAC">
              <w:rPr>
                <w:rFonts w:cs="Arial"/>
                <w:sz w:val="18"/>
                <w:szCs w:val="18"/>
              </w:rPr>
              <w:t>Corrections Costs</w:t>
            </w:r>
          </w:p>
        </w:tc>
        <w:tc>
          <w:tcPr>
            <w:tcW w:w="3960" w:type="dxa"/>
          </w:tcPr>
          <w:p w:rsidR="006820FF" w:rsidRPr="00A17FAC" w:rsidRDefault="006820FF" w:rsidP="006820FF">
            <w:pPr>
              <w:spacing w:after="0"/>
              <w:rPr>
                <w:rFonts w:cs="Arial"/>
                <w:sz w:val="18"/>
                <w:szCs w:val="18"/>
              </w:rPr>
            </w:pPr>
            <w:r w:rsidRPr="00A17FAC">
              <w:rPr>
                <w:rFonts w:cs="Arial"/>
                <w:sz w:val="18"/>
                <w:szCs w:val="18"/>
              </w:rPr>
              <w:t>The proposed facility would still in its essence be a correctional facility and still require certain corrections and security costs.</w:t>
            </w:r>
          </w:p>
        </w:tc>
        <w:tc>
          <w:tcPr>
            <w:tcW w:w="3330" w:type="dxa"/>
          </w:tcPr>
          <w:p w:rsidR="006820FF" w:rsidRPr="00A17FAC" w:rsidRDefault="006820FF" w:rsidP="00DF34D1">
            <w:pPr>
              <w:spacing w:after="0"/>
              <w:rPr>
                <w:rFonts w:cs="Arial"/>
                <w:sz w:val="18"/>
                <w:szCs w:val="18"/>
              </w:rPr>
            </w:pPr>
            <w:r w:rsidRPr="00A17FAC">
              <w:rPr>
                <w:rFonts w:cs="Arial"/>
                <w:sz w:val="18"/>
                <w:szCs w:val="18"/>
              </w:rPr>
              <w:t xml:space="preserve">Provided by </w:t>
            </w:r>
            <w:r w:rsidR="00DF34D1">
              <w:rPr>
                <w:rFonts w:cs="Arial"/>
                <w:sz w:val="18"/>
                <w:szCs w:val="18"/>
              </w:rPr>
              <w:t>The Royal</w:t>
            </w:r>
            <w:r w:rsidR="00DF34D1" w:rsidRPr="00A17FAC">
              <w:rPr>
                <w:rFonts w:cs="Arial"/>
                <w:sz w:val="18"/>
                <w:szCs w:val="18"/>
              </w:rPr>
              <w:t>.</w:t>
            </w:r>
          </w:p>
        </w:tc>
      </w:tr>
    </w:tbl>
    <w:p w:rsidR="00C87671" w:rsidRDefault="00C87671">
      <w:pPr>
        <w:spacing w:after="200" w:line="276" w:lineRule="auto"/>
      </w:pPr>
      <w:r>
        <w:br w:type="page"/>
      </w:r>
    </w:p>
    <w:p w:rsidR="00B64FC5" w:rsidRDefault="006E5CCF" w:rsidP="00CB64E8">
      <w:pPr>
        <w:pStyle w:val="Heading1"/>
        <w:numPr>
          <w:ilvl w:val="0"/>
          <w:numId w:val="11"/>
        </w:numPr>
        <w:tabs>
          <w:tab w:val="clear" w:pos="720"/>
        </w:tabs>
        <w:spacing w:after="120"/>
        <w:ind w:left="720"/>
        <w:jc w:val="both"/>
      </w:pPr>
      <w:bookmarkStart w:id="28" w:name="_Toc373613646"/>
      <w:r>
        <w:lastRenderedPageBreak/>
        <w:t xml:space="preserve">Update Scope and </w:t>
      </w:r>
      <w:r w:rsidR="00C87671">
        <w:t>Approach</w:t>
      </w:r>
      <w:bookmarkEnd w:id="28"/>
      <w:r>
        <w:t xml:space="preserve"> </w:t>
      </w:r>
    </w:p>
    <w:p w:rsidR="006E5CCF" w:rsidRDefault="00723E28" w:rsidP="00723E28">
      <w:pPr>
        <w:spacing w:after="0"/>
        <w:jc w:val="both"/>
        <w:rPr>
          <w:rFonts w:asciiTheme="minorHAnsi" w:hAnsiTheme="minorHAnsi"/>
          <w:sz w:val="22"/>
          <w:szCs w:val="22"/>
        </w:rPr>
      </w:pPr>
      <w:r>
        <w:rPr>
          <w:rFonts w:asciiTheme="minorHAnsi" w:hAnsiTheme="minorHAnsi"/>
          <w:sz w:val="22"/>
          <w:szCs w:val="22"/>
        </w:rPr>
        <w:t>The scope of this update involved a review of all cost-benefit model inputs and a brief desktop research of data sources to identify possible</w:t>
      </w:r>
      <w:r w:rsidR="005F0C04">
        <w:rPr>
          <w:rFonts w:asciiTheme="minorHAnsi" w:hAnsiTheme="minorHAnsi"/>
          <w:sz w:val="22"/>
          <w:szCs w:val="22"/>
        </w:rPr>
        <w:t xml:space="preserve"> and</w:t>
      </w:r>
      <w:r>
        <w:rPr>
          <w:rFonts w:asciiTheme="minorHAnsi" w:hAnsiTheme="minorHAnsi"/>
          <w:sz w:val="22"/>
          <w:szCs w:val="22"/>
        </w:rPr>
        <w:t xml:space="preserve"> desirable updates. </w:t>
      </w:r>
      <w:r w:rsidR="00AB63C5">
        <w:rPr>
          <w:rFonts w:asciiTheme="minorHAnsi" w:hAnsiTheme="minorHAnsi"/>
          <w:sz w:val="22"/>
          <w:szCs w:val="22"/>
        </w:rPr>
        <w:t xml:space="preserve"> </w:t>
      </w:r>
      <w:r>
        <w:rPr>
          <w:rFonts w:asciiTheme="minorHAnsi" w:hAnsiTheme="minorHAnsi"/>
          <w:sz w:val="22"/>
          <w:szCs w:val="22"/>
        </w:rPr>
        <w:t>Some input assumptions in a cost-benefit assessment may becom</w:t>
      </w:r>
      <w:r w:rsidR="00DE2F0E">
        <w:rPr>
          <w:rFonts w:asciiTheme="minorHAnsi" w:hAnsiTheme="minorHAnsi"/>
          <w:sz w:val="22"/>
          <w:szCs w:val="22"/>
        </w:rPr>
        <w:t>e</w:t>
      </w:r>
      <w:r>
        <w:rPr>
          <w:rFonts w:asciiTheme="minorHAnsi" w:hAnsiTheme="minorHAnsi"/>
          <w:sz w:val="22"/>
          <w:szCs w:val="22"/>
        </w:rPr>
        <w:t xml:space="preserve"> outdated over time due to, for example, more recent </w:t>
      </w:r>
      <w:r w:rsidR="00360469">
        <w:rPr>
          <w:rFonts w:asciiTheme="minorHAnsi" w:hAnsiTheme="minorHAnsi"/>
          <w:sz w:val="22"/>
          <w:szCs w:val="22"/>
        </w:rPr>
        <w:t xml:space="preserve">statistical </w:t>
      </w:r>
      <w:r>
        <w:rPr>
          <w:rFonts w:asciiTheme="minorHAnsi" w:hAnsiTheme="minorHAnsi"/>
          <w:sz w:val="22"/>
          <w:szCs w:val="22"/>
        </w:rPr>
        <w:t>data publications and source literature updates</w:t>
      </w:r>
      <w:r w:rsidR="00360469">
        <w:rPr>
          <w:rFonts w:asciiTheme="minorHAnsi" w:hAnsiTheme="minorHAnsi"/>
          <w:sz w:val="22"/>
          <w:szCs w:val="22"/>
        </w:rPr>
        <w:t>, or new research on the issue</w:t>
      </w:r>
      <w:r>
        <w:rPr>
          <w:rFonts w:asciiTheme="minorHAnsi" w:hAnsiTheme="minorHAnsi"/>
          <w:sz w:val="22"/>
          <w:szCs w:val="22"/>
        </w:rPr>
        <w:t xml:space="preserve"> </w:t>
      </w:r>
      <w:r w:rsidR="00360469">
        <w:rPr>
          <w:rFonts w:asciiTheme="minorHAnsi" w:hAnsiTheme="minorHAnsi"/>
          <w:sz w:val="22"/>
          <w:szCs w:val="22"/>
        </w:rPr>
        <w:t>with new insights and findings.</w:t>
      </w:r>
    </w:p>
    <w:p w:rsidR="006E5CCF" w:rsidRDefault="006E5CCF" w:rsidP="00723E28">
      <w:pPr>
        <w:spacing w:after="0"/>
        <w:jc w:val="both"/>
        <w:rPr>
          <w:rFonts w:asciiTheme="minorHAnsi" w:hAnsiTheme="minorHAnsi"/>
          <w:sz w:val="22"/>
          <w:szCs w:val="22"/>
        </w:rPr>
      </w:pPr>
    </w:p>
    <w:p w:rsidR="00E9766A" w:rsidRDefault="00E9766A" w:rsidP="00723E28">
      <w:pPr>
        <w:spacing w:after="0"/>
        <w:jc w:val="both"/>
        <w:rPr>
          <w:rFonts w:asciiTheme="minorHAnsi" w:hAnsiTheme="minorHAnsi"/>
          <w:sz w:val="22"/>
          <w:szCs w:val="22"/>
        </w:rPr>
      </w:pPr>
      <w:r>
        <w:rPr>
          <w:rFonts w:asciiTheme="minorHAnsi" w:hAnsiTheme="minorHAnsi"/>
          <w:sz w:val="22"/>
          <w:szCs w:val="22"/>
        </w:rPr>
        <w:t xml:space="preserve">For example, the study team obtained detailed data from Correctional Services Canada on incidences of self-harm, assaults, and injuries in federal correctional facilities by facility type (including women’s facilities) which allowed </w:t>
      </w:r>
      <w:proofErr w:type="gramStart"/>
      <w:r w:rsidR="00DF34D1">
        <w:rPr>
          <w:rFonts w:asciiTheme="minorHAnsi" w:hAnsiTheme="minorHAnsi"/>
          <w:sz w:val="22"/>
          <w:szCs w:val="22"/>
        </w:rPr>
        <w:t>to develop</w:t>
      </w:r>
      <w:proofErr w:type="gramEnd"/>
      <w:r w:rsidR="00DF34D1">
        <w:rPr>
          <w:rFonts w:asciiTheme="minorHAnsi" w:hAnsiTheme="minorHAnsi"/>
          <w:sz w:val="22"/>
          <w:szCs w:val="22"/>
        </w:rPr>
        <w:t xml:space="preserve"> </w:t>
      </w:r>
      <w:r>
        <w:rPr>
          <w:rFonts w:asciiTheme="minorHAnsi" w:hAnsiTheme="minorHAnsi"/>
          <w:sz w:val="22"/>
          <w:szCs w:val="22"/>
        </w:rPr>
        <w:t>more accurate baseline rates of self-harm and assaults for MIFOs.</w:t>
      </w:r>
    </w:p>
    <w:p w:rsidR="00E9766A" w:rsidRDefault="00E9766A" w:rsidP="00723E28">
      <w:pPr>
        <w:spacing w:after="0"/>
        <w:jc w:val="both"/>
        <w:rPr>
          <w:rFonts w:asciiTheme="minorHAnsi" w:hAnsiTheme="minorHAnsi"/>
          <w:sz w:val="22"/>
          <w:szCs w:val="22"/>
        </w:rPr>
      </w:pPr>
    </w:p>
    <w:p w:rsidR="00E9766A" w:rsidRDefault="00E9766A" w:rsidP="00E9766A">
      <w:pPr>
        <w:spacing w:after="0"/>
        <w:jc w:val="both"/>
        <w:rPr>
          <w:rFonts w:asciiTheme="minorHAnsi" w:hAnsiTheme="minorHAnsi"/>
          <w:sz w:val="22"/>
          <w:szCs w:val="22"/>
        </w:rPr>
      </w:pPr>
      <w:r>
        <w:rPr>
          <w:rFonts w:asciiTheme="minorHAnsi" w:hAnsiTheme="minorHAnsi"/>
          <w:sz w:val="22"/>
          <w:szCs w:val="22"/>
        </w:rPr>
        <w:t>However, f</w:t>
      </w:r>
      <w:r w:rsidR="00360469">
        <w:rPr>
          <w:rFonts w:asciiTheme="minorHAnsi" w:hAnsiTheme="minorHAnsi"/>
          <w:sz w:val="22"/>
          <w:szCs w:val="22"/>
        </w:rPr>
        <w:t>or most of the inputs of this cost-benefit mode</w:t>
      </w:r>
      <w:r w:rsidR="005F0C04">
        <w:rPr>
          <w:rFonts w:asciiTheme="minorHAnsi" w:hAnsiTheme="minorHAnsi"/>
          <w:sz w:val="22"/>
          <w:szCs w:val="22"/>
        </w:rPr>
        <w:t>l</w:t>
      </w:r>
      <w:r w:rsidR="00360469">
        <w:rPr>
          <w:rFonts w:asciiTheme="minorHAnsi" w:hAnsiTheme="minorHAnsi"/>
          <w:sz w:val="22"/>
          <w:szCs w:val="22"/>
        </w:rPr>
        <w:t>,</w:t>
      </w:r>
      <w:r w:rsidR="00360469" w:rsidRPr="00422AA0">
        <w:rPr>
          <w:rFonts w:asciiTheme="minorHAnsi" w:hAnsiTheme="minorHAnsi"/>
          <w:sz w:val="22"/>
          <w:szCs w:val="22"/>
        </w:rPr>
        <w:t xml:space="preserve"> </w:t>
      </w:r>
      <w:r w:rsidR="00360469">
        <w:rPr>
          <w:rFonts w:asciiTheme="minorHAnsi" w:hAnsiTheme="minorHAnsi"/>
          <w:sz w:val="22"/>
          <w:szCs w:val="22"/>
        </w:rPr>
        <w:t>n</w:t>
      </w:r>
      <w:r w:rsidR="00360469" w:rsidRPr="002C1F55">
        <w:rPr>
          <w:rFonts w:asciiTheme="minorHAnsi" w:hAnsiTheme="minorHAnsi"/>
          <w:sz w:val="22"/>
          <w:szCs w:val="22"/>
        </w:rPr>
        <w:t xml:space="preserve">o new data was identified; </w:t>
      </w:r>
      <w:r w:rsidR="005F0C04">
        <w:rPr>
          <w:rFonts w:asciiTheme="minorHAnsi" w:hAnsiTheme="minorHAnsi"/>
          <w:sz w:val="22"/>
          <w:szCs w:val="22"/>
        </w:rPr>
        <w:t xml:space="preserve">and many of </w:t>
      </w:r>
      <w:r w:rsidR="00360469" w:rsidRPr="002C1F55">
        <w:rPr>
          <w:rFonts w:asciiTheme="minorHAnsi" w:hAnsiTheme="minorHAnsi"/>
          <w:sz w:val="22"/>
          <w:szCs w:val="22"/>
        </w:rPr>
        <w:t xml:space="preserve">the source documents used </w:t>
      </w:r>
      <w:r w:rsidR="00360469">
        <w:rPr>
          <w:rFonts w:asciiTheme="minorHAnsi" w:hAnsiTheme="minorHAnsi"/>
          <w:sz w:val="22"/>
          <w:szCs w:val="22"/>
        </w:rPr>
        <w:t xml:space="preserve">in the 2011 study </w:t>
      </w:r>
      <w:r w:rsidR="00360469" w:rsidRPr="002C1F55">
        <w:rPr>
          <w:rFonts w:asciiTheme="minorHAnsi" w:hAnsiTheme="minorHAnsi"/>
          <w:sz w:val="22"/>
          <w:szCs w:val="22"/>
        </w:rPr>
        <w:t>were not updated or no new versions were identified in the public domain</w:t>
      </w:r>
      <w:r>
        <w:rPr>
          <w:rFonts w:asciiTheme="minorHAnsi" w:hAnsiTheme="minorHAnsi"/>
          <w:sz w:val="22"/>
          <w:szCs w:val="22"/>
        </w:rPr>
        <w:t xml:space="preserve">. </w:t>
      </w:r>
      <w:r w:rsidR="00AB63C5">
        <w:rPr>
          <w:rFonts w:asciiTheme="minorHAnsi" w:hAnsiTheme="minorHAnsi"/>
          <w:sz w:val="22"/>
          <w:szCs w:val="22"/>
        </w:rPr>
        <w:t xml:space="preserve"> </w:t>
      </w:r>
      <w:r w:rsidR="00360469">
        <w:rPr>
          <w:rFonts w:asciiTheme="minorHAnsi" w:hAnsiTheme="minorHAnsi"/>
          <w:sz w:val="22"/>
          <w:szCs w:val="22"/>
        </w:rPr>
        <w:t>Also, n</w:t>
      </w:r>
      <w:r w:rsidR="00360469" w:rsidRPr="001815DB">
        <w:rPr>
          <w:rFonts w:asciiTheme="minorHAnsi" w:hAnsiTheme="minorHAnsi"/>
          <w:sz w:val="22"/>
          <w:szCs w:val="22"/>
        </w:rPr>
        <w:t>o new data and information regarding recidivism</w:t>
      </w:r>
      <w:r w:rsidR="00360469">
        <w:rPr>
          <w:rFonts w:asciiTheme="minorHAnsi" w:hAnsiTheme="minorHAnsi"/>
          <w:sz w:val="22"/>
          <w:szCs w:val="22"/>
        </w:rPr>
        <w:t>,</w:t>
      </w:r>
      <w:r w:rsidR="00360469" w:rsidRPr="001815DB">
        <w:rPr>
          <w:rFonts w:asciiTheme="minorHAnsi" w:hAnsiTheme="minorHAnsi"/>
          <w:sz w:val="22"/>
          <w:szCs w:val="22"/>
        </w:rPr>
        <w:t xml:space="preserve"> re-arrests</w:t>
      </w:r>
      <w:r w:rsidR="00360469">
        <w:rPr>
          <w:rFonts w:asciiTheme="minorHAnsi" w:hAnsiTheme="minorHAnsi"/>
          <w:sz w:val="22"/>
          <w:szCs w:val="22"/>
        </w:rPr>
        <w:t>, or use of services by</w:t>
      </w:r>
      <w:r w:rsidR="00360469" w:rsidRPr="001815DB">
        <w:rPr>
          <w:rFonts w:asciiTheme="minorHAnsi" w:hAnsiTheme="minorHAnsi"/>
          <w:sz w:val="22"/>
          <w:szCs w:val="22"/>
        </w:rPr>
        <w:t xml:space="preserve"> MIFOs was identified.</w:t>
      </w:r>
      <w:r w:rsidR="00AB63C5">
        <w:rPr>
          <w:rFonts w:asciiTheme="minorHAnsi" w:hAnsiTheme="minorHAnsi"/>
          <w:sz w:val="22"/>
          <w:szCs w:val="22"/>
        </w:rPr>
        <w:t xml:space="preserve"> </w:t>
      </w:r>
      <w:r w:rsidR="00360469" w:rsidRPr="001815DB">
        <w:rPr>
          <w:rFonts w:asciiTheme="minorHAnsi" w:hAnsiTheme="minorHAnsi"/>
          <w:sz w:val="22"/>
          <w:szCs w:val="22"/>
        </w:rPr>
        <w:t xml:space="preserve"> </w:t>
      </w:r>
      <w:r w:rsidR="00360469">
        <w:rPr>
          <w:rFonts w:asciiTheme="minorHAnsi" w:hAnsiTheme="minorHAnsi"/>
          <w:sz w:val="22"/>
          <w:szCs w:val="22"/>
        </w:rPr>
        <w:t xml:space="preserve">Therefore, the corresponding inputs were left mostly </w:t>
      </w:r>
      <w:proofErr w:type="gramStart"/>
      <w:r w:rsidR="00360469">
        <w:rPr>
          <w:rFonts w:asciiTheme="minorHAnsi" w:hAnsiTheme="minorHAnsi"/>
          <w:sz w:val="22"/>
          <w:szCs w:val="22"/>
        </w:rPr>
        <w:t>unchanged</w:t>
      </w:r>
      <w:r>
        <w:rPr>
          <w:rFonts w:asciiTheme="minorHAnsi" w:hAnsiTheme="minorHAnsi"/>
          <w:sz w:val="22"/>
          <w:szCs w:val="22"/>
        </w:rPr>
        <w:t>,</w:t>
      </w:r>
      <w:proofErr w:type="gramEnd"/>
      <w:r>
        <w:rPr>
          <w:rFonts w:asciiTheme="minorHAnsi" w:hAnsiTheme="minorHAnsi"/>
          <w:sz w:val="22"/>
          <w:szCs w:val="22"/>
        </w:rPr>
        <w:t xml:space="preserve"> and monetary input values were only inflated to 2013 dollars</w:t>
      </w:r>
      <w:r w:rsidR="00360469">
        <w:rPr>
          <w:rFonts w:asciiTheme="minorHAnsi" w:hAnsiTheme="minorHAnsi"/>
          <w:sz w:val="22"/>
          <w:szCs w:val="22"/>
        </w:rPr>
        <w:t xml:space="preserve">. </w:t>
      </w:r>
      <w:r w:rsidR="00AB63C5">
        <w:rPr>
          <w:rFonts w:asciiTheme="minorHAnsi" w:hAnsiTheme="minorHAnsi"/>
          <w:sz w:val="22"/>
          <w:szCs w:val="22"/>
        </w:rPr>
        <w:t xml:space="preserve"> </w:t>
      </w:r>
      <w:r w:rsidR="00360469">
        <w:rPr>
          <w:rFonts w:asciiTheme="minorHAnsi" w:hAnsiTheme="minorHAnsi"/>
          <w:sz w:val="22"/>
          <w:szCs w:val="22"/>
        </w:rPr>
        <w:t xml:space="preserve">In particular, assumptions regarding the rates of recidivism were left unchanged.  Some inputs were slightly adjusted after the data </w:t>
      </w:r>
      <w:r w:rsidR="005F0C04">
        <w:rPr>
          <w:rFonts w:asciiTheme="minorHAnsi" w:hAnsiTheme="minorHAnsi"/>
          <w:sz w:val="22"/>
          <w:szCs w:val="22"/>
        </w:rPr>
        <w:t xml:space="preserve">and sources collected in the previous engagement were </w:t>
      </w:r>
      <w:r w:rsidR="00360469">
        <w:rPr>
          <w:rFonts w:asciiTheme="minorHAnsi" w:hAnsiTheme="minorHAnsi"/>
          <w:sz w:val="22"/>
          <w:szCs w:val="22"/>
        </w:rPr>
        <w:t>re-assess</w:t>
      </w:r>
      <w:r w:rsidR="005F0C04">
        <w:rPr>
          <w:rFonts w:asciiTheme="minorHAnsi" w:hAnsiTheme="minorHAnsi"/>
          <w:sz w:val="22"/>
          <w:szCs w:val="22"/>
        </w:rPr>
        <w:t>ed</w:t>
      </w:r>
      <w:r w:rsidR="00360469">
        <w:rPr>
          <w:rFonts w:asciiTheme="minorHAnsi" w:hAnsiTheme="minorHAnsi"/>
          <w:sz w:val="22"/>
          <w:szCs w:val="22"/>
        </w:rPr>
        <w:t xml:space="preserve"> so as to use better matching data </w:t>
      </w:r>
      <w:r w:rsidR="000E6BC4">
        <w:rPr>
          <w:rFonts w:asciiTheme="minorHAnsi" w:hAnsiTheme="minorHAnsi"/>
          <w:sz w:val="22"/>
          <w:szCs w:val="22"/>
        </w:rPr>
        <w:t xml:space="preserve">items. </w:t>
      </w:r>
      <w:r w:rsidR="00AB63C5">
        <w:rPr>
          <w:rFonts w:asciiTheme="minorHAnsi" w:hAnsiTheme="minorHAnsi"/>
          <w:sz w:val="22"/>
          <w:szCs w:val="22"/>
        </w:rPr>
        <w:t xml:space="preserve"> </w:t>
      </w:r>
      <w:r w:rsidR="000E6BC4">
        <w:rPr>
          <w:rFonts w:asciiTheme="minorHAnsi" w:hAnsiTheme="minorHAnsi"/>
          <w:sz w:val="22"/>
          <w:szCs w:val="22"/>
        </w:rPr>
        <w:t xml:space="preserve">This resulted in some changes </w:t>
      </w:r>
      <w:r w:rsidR="00360469">
        <w:rPr>
          <w:rFonts w:asciiTheme="minorHAnsi" w:hAnsiTheme="minorHAnsi"/>
          <w:sz w:val="22"/>
          <w:szCs w:val="22"/>
        </w:rPr>
        <w:t>to the input value</w:t>
      </w:r>
      <w:r w:rsidR="00D2115B">
        <w:rPr>
          <w:rFonts w:asciiTheme="minorHAnsi" w:hAnsiTheme="minorHAnsi"/>
          <w:sz w:val="22"/>
          <w:szCs w:val="22"/>
        </w:rPr>
        <w:t>s</w:t>
      </w:r>
      <w:r w:rsidR="00360469">
        <w:rPr>
          <w:rFonts w:asciiTheme="minorHAnsi" w:hAnsiTheme="minorHAnsi"/>
          <w:sz w:val="22"/>
          <w:szCs w:val="22"/>
        </w:rPr>
        <w:t xml:space="preserve"> and sources.</w:t>
      </w:r>
      <w:r w:rsidR="00440E7C">
        <w:rPr>
          <w:rFonts w:asciiTheme="minorHAnsi" w:hAnsiTheme="minorHAnsi"/>
          <w:sz w:val="22"/>
          <w:szCs w:val="22"/>
        </w:rPr>
        <w:t xml:space="preserve"> </w:t>
      </w:r>
    </w:p>
    <w:p w:rsidR="00E9766A" w:rsidRDefault="00E9766A" w:rsidP="00360469">
      <w:pPr>
        <w:spacing w:after="0"/>
        <w:rPr>
          <w:rFonts w:asciiTheme="minorHAnsi" w:hAnsiTheme="minorHAnsi"/>
          <w:sz w:val="22"/>
          <w:szCs w:val="22"/>
        </w:rPr>
      </w:pPr>
    </w:p>
    <w:p w:rsidR="00440E7C" w:rsidRDefault="00D2115B" w:rsidP="0015449E">
      <w:pPr>
        <w:spacing w:after="0"/>
        <w:jc w:val="both"/>
        <w:rPr>
          <w:rFonts w:asciiTheme="minorHAnsi" w:hAnsiTheme="minorHAnsi"/>
          <w:sz w:val="22"/>
          <w:szCs w:val="22"/>
        </w:rPr>
      </w:pPr>
      <w:r>
        <w:rPr>
          <w:rFonts w:asciiTheme="minorHAnsi" w:hAnsiTheme="minorHAnsi"/>
          <w:sz w:val="22"/>
          <w:szCs w:val="22"/>
        </w:rPr>
        <w:t xml:space="preserve">Appendix 1 provides the list of all inputs, their quantitative assumptions and data sources. </w:t>
      </w:r>
      <w:r w:rsidR="001E1389">
        <w:rPr>
          <w:rFonts w:asciiTheme="minorHAnsi" w:hAnsiTheme="minorHAnsi"/>
          <w:sz w:val="22"/>
          <w:szCs w:val="22"/>
        </w:rPr>
        <w:t xml:space="preserve"> </w:t>
      </w:r>
      <w:r w:rsidR="00440E7C">
        <w:rPr>
          <w:rFonts w:asciiTheme="minorHAnsi" w:hAnsiTheme="minorHAnsi"/>
          <w:sz w:val="22"/>
          <w:szCs w:val="22"/>
        </w:rPr>
        <w:t xml:space="preserve">Appendix 2 provides a detailed discussion of </w:t>
      </w:r>
      <w:r>
        <w:rPr>
          <w:rFonts w:asciiTheme="minorHAnsi" w:hAnsiTheme="minorHAnsi"/>
          <w:sz w:val="22"/>
          <w:szCs w:val="22"/>
        </w:rPr>
        <w:t xml:space="preserve">various key input updates, including </w:t>
      </w:r>
      <w:r w:rsidR="00440E7C">
        <w:rPr>
          <w:rFonts w:asciiTheme="minorHAnsi" w:hAnsiTheme="minorHAnsi"/>
          <w:sz w:val="22"/>
          <w:szCs w:val="22"/>
        </w:rPr>
        <w:t>the data sources and rationale</w:t>
      </w:r>
      <w:r>
        <w:rPr>
          <w:rFonts w:asciiTheme="minorHAnsi" w:hAnsiTheme="minorHAnsi"/>
          <w:sz w:val="22"/>
          <w:szCs w:val="22"/>
        </w:rPr>
        <w:t>.</w:t>
      </w:r>
      <w:r w:rsidR="00440E7C">
        <w:rPr>
          <w:rFonts w:asciiTheme="minorHAnsi" w:hAnsiTheme="minorHAnsi"/>
          <w:sz w:val="22"/>
          <w:szCs w:val="22"/>
        </w:rPr>
        <w:t xml:space="preserve"> </w:t>
      </w:r>
      <w:r w:rsidR="001E1389">
        <w:rPr>
          <w:rFonts w:asciiTheme="minorHAnsi" w:hAnsiTheme="minorHAnsi"/>
          <w:sz w:val="22"/>
          <w:szCs w:val="22"/>
        </w:rPr>
        <w:t xml:space="preserve"> </w:t>
      </w:r>
      <w:r w:rsidR="00440E7C">
        <w:rPr>
          <w:rFonts w:asciiTheme="minorHAnsi" w:hAnsiTheme="minorHAnsi"/>
          <w:sz w:val="22"/>
          <w:szCs w:val="22"/>
        </w:rPr>
        <w:t>All monetary values were inflated to 2013 dollars</w:t>
      </w:r>
      <w:r>
        <w:rPr>
          <w:rFonts w:asciiTheme="minorHAnsi" w:hAnsiTheme="minorHAnsi"/>
          <w:sz w:val="22"/>
          <w:szCs w:val="22"/>
        </w:rPr>
        <w:t xml:space="preserve"> if they were not already expressed in these terms</w:t>
      </w:r>
      <w:r w:rsidR="00440E7C">
        <w:rPr>
          <w:rFonts w:asciiTheme="minorHAnsi" w:hAnsiTheme="minorHAnsi"/>
          <w:sz w:val="22"/>
          <w:szCs w:val="22"/>
        </w:rPr>
        <w:t>.</w:t>
      </w:r>
    </w:p>
    <w:p w:rsidR="00360469" w:rsidRDefault="00360469" w:rsidP="00360469">
      <w:pPr>
        <w:spacing w:after="0"/>
        <w:rPr>
          <w:rFonts w:asciiTheme="minorHAnsi" w:hAnsiTheme="minorHAnsi"/>
          <w:sz w:val="22"/>
          <w:szCs w:val="22"/>
        </w:rPr>
      </w:pPr>
    </w:p>
    <w:p w:rsidR="00E558D0" w:rsidRDefault="00440E7C" w:rsidP="00440E7C">
      <w:pPr>
        <w:spacing w:after="0"/>
        <w:jc w:val="both"/>
        <w:rPr>
          <w:rFonts w:asciiTheme="minorHAnsi" w:hAnsiTheme="minorHAnsi"/>
          <w:sz w:val="22"/>
          <w:szCs w:val="22"/>
        </w:rPr>
      </w:pPr>
      <w:r>
        <w:rPr>
          <w:rFonts w:asciiTheme="minorHAnsi" w:hAnsiTheme="minorHAnsi"/>
          <w:sz w:val="22"/>
          <w:szCs w:val="22"/>
        </w:rPr>
        <w:t xml:space="preserve">All benefits and costs were evaluated over the period </w:t>
      </w:r>
      <w:r w:rsidR="00D2115B">
        <w:rPr>
          <w:rFonts w:asciiTheme="minorHAnsi" w:hAnsiTheme="minorHAnsi"/>
          <w:sz w:val="22"/>
          <w:szCs w:val="22"/>
        </w:rPr>
        <w:t xml:space="preserve">from </w:t>
      </w:r>
      <w:r w:rsidRPr="00E66FE3">
        <w:rPr>
          <w:rFonts w:asciiTheme="minorHAnsi" w:hAnsiTheme="minorHAnsi"/>
          <w:sz w:val="22"/>
          <w:szCs w:val="22"/>
        </w:rPr>
        <w:t xml:space="preserve">2013 to 2036 with 2013 as the base year of the analysis to which all costs and benefits are discounted. </w:t>
      </w:r>
      <w:r w:rsidR="001E1389">
        <w:rPr>
          <w:rFonts w:asciiTheme="minorHAnsi" w:hAnsiTheme="minorHAnsi"/>
          <w:sz w:val="22"/>
          <w:szCs w:val="22"/>
        </w:rPr>
        <w:t xml:space="preserve"> </w:t>
      </w:r>
      <w:r w:rsidRPr="00E66FE3">
        <w:rPr>
          <w:rFonts w:asciiTheme="minorHAnsi" w:hAnsiTheme="minorHAnsi"/>
          <w:sz w:val="22"/>
          <w:szCs w:val="22"/>
        </w:rPr>
        <w:t>Construction was assumed to begin in 2014, and 201</w:t>
      </w:r>
      <w:r>
        <w:rPr>
          <w:rFonts w:asciiTheme="minorHAnsi" w:hAnsiTheme="minorHAnsi"/>
          <w:sz w:val="22"/>
          <w:szCs w:val="22"/>
        </w:rPr>
        <w:t>6</w:t>
      </w:r>
      <w:r w:rsidRPr="00E66FE3">
        <w:rPr>
          <w:rFonts w:asciiTheme="minorHAnsi" w:hAnsiTheme="minorHAnsi"/>
          <w:sz w:val="22"/>
          <w:szCs w:val="22"/>
        </w:rPr>
        <w:t xml:space="preserve"> was assumed to be the first year when residents are accepted to FSTU.</w:t>
      </w:r>
      <w:r>
        <w:rPr>
          <w:rFonts w:asciiTheme="minorHAnsi" w:hAnsiTheme="minorHAnsi"/>
          <w:sz w:val="22"/>
          <w:szCs w:val="22"/>
        </w:rPr>
        <w:t xml:space="preserve">  The model captures thus the construction period and 20 years of facility operations.</w:t>
      </w:r>
      <w:r w:rsidRPr="00E66FE3">
        <w:rPr>
          <w:rFonts w:asciiTheme="minorHAnsi" w:hAnsiTheme="minorHAnsi"/>
          <w:sz w:val="22"/>
          <w:szCs w:val="22"/>
        </w:rPr>
        <w:t xml:space="preserve">  All quantifiable costs and benefits were estimated on an annual basis over that period</w:t>
      </w:r>
      <w:r w:rsidR="00E558D0">
        <w:rPr>
          <w:rFonts w:asciiTheme="minorHAnsi" w:hAnsiTheme="minorHAnsi"/>
          <w:sz w:val="22"/>
          <w:szCs w:val="22"/>
        </w:rPr>
        <w:t xml:space="preserve"> compared to a situation without the proposed FSTU when the MIFO</w:t>
      </w:r>
      <w:r w:rsidR="00E9766A">
        <w:rPr>
          <w:rFonts w:asciiTheme="minorHAnsi" w:hAnsiTheme="minorHAnsi"/>
          <w:sz w:val="22"/>
          <w:szCs w:val="22"/>
        </w:rPr>
        <w:t>s</w:t>
      </w:r>
      <w:r w:rsidR="00E558D0">
        <w:rPr>
          <w:rFonts w:asciiTheme="minorHAnsi" w:hAnsiTheme="minorHAnsi"/>
          <w:sz w:val="22"/>
          <w:szCs w:val="22"/>
        </w:rPr>
        <w:t xml:space="preserve"> would be housed in the mainstream correctional system</w:t>
      </w:r>
      <w:r w:rsidRPr="00E66FE3">
        <w:rPr>
          <w:rFonts w:asciiTheme="minorHAnsi" w:hAnsiTheme="minorHAnsi"/>
          <w:sz w:val="22"/>
          <w:szCs w:val="22"/>
        </w:rPr>
        <w:t xml:space="preserve">.  </w:t>
      </w:r>
    </w:p>
    <w:p w:rsidR="00E558D0" w:rsidRDefault="00E558D0" w:rsidP="00440E7C">
      <w:pPr>
        <w:spacing w:after="0"/>
        <w:jc w:val="both"/>
        <w:rPr>
          <w:rFonts w:asciiTheme="minorHAnsi" w:hAnsiTheme="minorHAnsi"/>
          <w:sz w:val="22"/>
          <w:szCs w:val="22"/>
        </w:rPr>
      </w:pPr>
    </w:p>
    <w:p w:rsidR="00440E7C" w:rsidRPr="00E66FE3" w:rsidRDefault="00440E7C" w:rsidP="00440E7C">
      <w:pPr>
        <w:spacing w:after="0"/>
        <w:jc w:val="both"/>
        <w:rPr>
          <w:rFonts w:asciiTheme="minorHAnsi" w:hAnsiTheme="minorHAnsi"/>
          <w:sz w:val="22"/>
          <w:szCs w:val="22"/>
        </w:rPr>
      </w:pPr>
      <w:r w:rsidRPr="00E66FE3">
        <w:rPr>
          <w:rFonts w:asciiTheme="minorHAnsi" w:hAnsiTheme="minorHAnsi"/>
          <w:sz w:val="22"/>
          <w:szCs w:val="22"/>
        </w:rPr>
        <w:t>Discount rates of 8% and 3% were used to calculate the present value of costs, benefits, and net benefits.</w:t>
      </w:r>
      <w:r>
        <w:rPr>
          <w:rFonts w:asciiTheme="minorHAnsi" w:hAnsiTheme="minorHAnsi"/>
          <w:sz w:val="22"/>
          <w:szCs w:val="22"/>
        </w:rPr>
        <w:t xml:space="preserve"> </w:t>
      </w:r>
      <w:r w:rsidR="001E1389">
        <w:rPr>
          <w:rFonts w:asciiTheme="minorHAnsi" w:hAnsiTheme="minorHAnsi"/>
          <w:sz w:val="22"/>
          <w:szCs w:val="22"/>
        </w:rPr>
        <w:t xml:space="preserve"> </w:t>
      </w:r>
      <w:r>
        <w:rPr>
          <w:rFonts w:asciiTheme="minorHAnsi" w:hAnsiTheme="minorHAnsi"/>
          <w:sz w:val="22"/>
          <w:szCs w:val="22"/>
        </w:rPr>
        <w:t>The discount rate of 8% is more stringent compared to lower rates as it reduces more strongly the value of future benefits (although it also reduces the value of costs</w:t>
      </w:r>
      <w:r w:rsidR="00DF34D1">
        <w:rPr>
          <w:rFonts w:asciiTheme="minorHAnsi" w:hAnsiTheme="minorHAnsi"/>
          <w:sz w:val="22"/>
          <w:szCs w:val="22"/>
        </w:rPr>
        <w:t>, including operating costs</w:t>
      </w:r>
      <w:r>
        <w:rPr>
          <w:rFonts w:asciiTheme="minorHAnsi" w:hAnsiTheme="minorHAnsi"/>
          <w:sz w:val="22"/>
          <w:szCs w:val="22"/>
        </w:rPr>
        <w:t xml:space="preserve">) and by some economists is considered </w:t>
      </w:r>
      <w:r w:rsidR="00571CB0">
        <w:rPr>
          <w:rFonts w:asciiTheme="minorHAnsi" w:hAnsiTheme="minorHAnsi"/>
          <w:sz w:val="22"/>
          <w:szCs w:val="22"/>
        </w:rPr>
        <w:t xml:space="preserve">relatively </w:t>
      </w:r>
      <w:r>
        <w:rPr>
          <w:rFonts w:asciiTheme="minorHAnsi" w:hAnsiTheme="minorHAnsi"/>
          <w:sz w:val="22"/>
          <w:szCs w:val="22"/>
        </w:rPr>
        <w:t>high (see Appendix 2 for a more detailed discussion</w:t>
      </w:r>
      <w:r w:rsidR="00D2115B">
        <w:rPr>
          <w:rFonts w:asciiTheme="minorHAnsi" w:hAnsiTheme="minorHAnsi"/>
          <w:sz w:val="22"/>
          <w:szCs w:val="22"/>
        </w:rPr>
        <w:t xml:space="preserve"> on discount rates</w:t>
      </w:r>
      <w:r>
        <w:rPr>
          <w:rFonts w:asciiTheme="minorHAnsi" w:hAnsiTheme="minorHAnsi"/>
          <w:sz w:val="22"/>
          <w:szCs w:val="22"/>
        </w:rPr>
        <w:t>).</w:t>
      </w:r>
      <w:r w:rsidR="00571CB0">
        <w:rPr>
          <w:rFonts w:asciiTheme="minorHAnsi" w:hAnsiTheme="minorHAnsi"/>
          <w:sz w:val="22"/>
          <w:szCs w:val="22"/>
        </w:rPr>
        <w:t xml:space="preserve"> </w:t>
      </w:r>
      <w:r w:rsidR="001E1389">
        <w:rPr>
          <w:rFonts w:asciiTheme="minorHAnsi" w:hAnsiTheme="minorHAnsi"/>
          <w:sz w:val="22"/>
          <w:szCs w:val="22"/>
        </w:rPr>
        <w:t xml:space="preserve"> </w:t>
      </w:r>
      <w:r w:rsidR="00571CB0">
        <w:rPr>
          <w:rFonts w:asciiTheme="minorHAnsi" w:hAnsiTheme="minorHAnsi"/>
          <w:sz w:val="22"/>
          <w:szCs w:val="22"/>
        </w:rPr>
        <w:t>Therefore, an alternative lower rate of 3% is also used as a test scenario</w:t>
      </w:r>
      <w:r w:rsidR="00D2115B">
        <w:rPr>
          <w:rFonts w:asciiTheme="minorHAnsi" w:hAnsiTheme="minorHAnsi"/>
          <w:sz w:val="22"/>
          <w:szCs w:val="22"/>
        </w:rPr>
        <w:t xml:space="preserve">. </w:t>
      </w:r>
      <w:r w:rsidR="001E1389">
        <w:rPr>
          <w:rFonts w:asciiTheme="minorHAnsi" w:hAnsiTheme="minorHAnsi"/>
          <w:sz w:val="22"/>
          <w:szCs w:val="22"/>
        </w:rPr>
        <w:t xml:space="preserve"> </w:t>
      </w:r>
      <w:r w:rsidR="00D2115B">
        <w:rPr>
          <w:rFonts w:asciiTheme="minorHAnsi" w:hAnsiTheme="minorHAnsi"/>
          <w:sz w:val="22"/>
          <w:szCs w:val="22"/>
        </w:rPr>
        <w:t>This leads to an alternative set of results for comparison</w:t>
      </w:r>
      <w:r w:rsidR="00571CB0">
        <w:rPr>
          <w:rFonts w:asciiTheme="minorHAnsi" w:hAnsiTheme="minorHAnsi"/>
          <w:sz w:val="22"/>
          <w:szCs w:val="22"/>
        </w:rPr>
        <w:t>.</w:t>
      </w:r>
    </w:p>
    <w:p w:rsidR="00360469" w:rsidRDefault="00360469" w:rsidP="00360469">
      <w:pPr>
        <w:spacing w:after="0"/>
        <w:rPr>
          <w:rFonts w:asciiTheme="minorHAnsi" w:hAnsiTheme="minorHAnsi"/>
          <w:sz w:val="22"/>
          <w:szCs w:val="22"/>
        </w:rPr>
      </w:pPr>
    </w:p>
    <w:p w:rsidR="00FC712A" w:rsidRDefault="00134E29" w:rsidP="00061952">
      <w:pPr>
        <w:spacing w:after="0"/>
        <w:jc w:val="both"/>
        <w:rPr>
          <w:rFonts w:asciiTheme="minorHAnsi" w:hAnsiTheme="minorHAnsi"/>
          <w:sz w:val="22"/>
          <w:szCs w:val="22"/>
        </w:rPr>
      </w:pPr>
      <w:r>
        <w:rPr>
          <w:rFonts w:asciiTheme="minorHAnsi" w:hAnsiTheme="minorHAnsi"/>
          <w:sz w:val="22"/>
          <w:szCs w:val="22"/>
        </w:rPr>
        <w:t>All other aspects of the methodolog</w:t>
      </w:r>
      <w:r w:rsidR="005F0C04">
        <w:rPr>
          <w:rFonts w:asciiTheme="minorHAnsi" w:hAnsiTheme="minorHAnsi"/>
          <w:sz w:val="22"/>
          <w:szCs w:val="22"/>
        </w:rPr>
        <w:t>y</w:t>
      </w:r>
      <w:r w:rsidR="00061952">
        <w:rPr>
          <w:rFonts w:asciiTheme="minorHAnsi" w:hAnsiTheme="minorHAnsi"/>
          <w:sz w:val="22"/>
          <w:szCs w:val="22"/>
        </w:rPr>
        <w:t xml:space="preserve">, including the structure of the cost-benefit model, </w:t>
      </w:r>
      <w:r w:rsidR="005F0C04">
        <w:rPr>
          <w:rFonts w:asciiTheme="minorHAnsi" w:hAnsiTheme="minorHAnsi"/>
          <w:sz w:val="22"/>
          <w:szCs w:val="22"/>
        </w:rPr>
        <w:t>remain unchanged</w:t>
      </w:r>
      <w:r>
        <w:rPr>
          <w:rFonts w:asciiTheme="minorHAnsi" w:hAnsiTheme="minorHAnsi"/>
          <w:sz w:val="22"/>
          <w:szCs w:val="22"/>
        </w:rPr>
        <w:t>.</w:t>
      </w:r>
      <w:r w:rsidR="005F0C04">
        <w:rPr>
          <w:rFonts w:asciiTheme="minorHAnsi" w:hAnsiTheme="minorHAnsi"/>
          <w:sz w:val="22"/>
          <w:szCs w:val="22"/>
        </w:rPr>
        <w:t xml:space="preserve"> </w:t>
      </w:r>
      <w:r w:rsidR="001E1389">
        <w:rPr>
          <w:rFonts w:asciiTheme="minorHAnsi" w:hAnsiTheme="minorHAnsi"/>
          <w:sz w:val="22"/>
          <w:szCs w:val="22"/>
        </w:rPr>
        <w:t xml:space="preserve"> </w:t>
      </w:r>
      <w:r w:rsidR="005F0C04">
        <w:rPr>
          <w:rFonts w:asciiTheme="minorHAnsi" w:hAnsiTheme="minorHAnsi"/>
          <w:sz w:val="22"/>
          <w:szCs w:val="22"/>
        </w:rPr>
        <w:t xml:space="preserve">As in the 2011 assessment, the cost-benefit analysis is conducted within a risk analysis framework that recognizes and implicitly models the uncertainty (or </w:t>
      </w:r>
      <w:r w:rsidR="00D2115B">
        <w:rPr>
          <w:rFonts w:asciiTheme="minorHAnsi" w:hAnsiTheme="minorHAnsi"/>
          <w:sz w:val="22"/>
          <w:szCs w:val="22"/>
        </w:rPr>
        <w:t xml:space="preserve">the </w:t>
      </w:r>
      <w:r w:rsidR="005F0C04">
        <w:rPr>
          <w:rFonts w:asciiTheme="minorHAnsi" w:hAnsiTheme="minorHAnsi"/>
          <w:sz w:val="22"/>
          <w:szCs w:val="22"/>
        </w:rPr>
        <w:t xml:space="preserve">range of plausible values) of certain inputs. </w:t>
      </w:r>
      <w:r w:rsidR="001E1389">
        <w:rPr>
          <w:rFonts w:asciiTheme="minorHAnsi" w:hAnsiTheme="minorHAnsi"/>
          <w:sz w:val="22"/>
          <w:szCs w:val="22"/>
        </w:rPr>
        <w:t xml:space="preserve"> </w:t>
      </w:r>
      <w:r w:rsidR="005F0C04">
        <w:rPr>
          <w:rFonts w:asciiTheme="minorHAnsi" w:hAnsiTheme="minorHAnsi"/>
          <w:sz w:val="22"/>
          <w:szCs w:val="22"/>
        </w:rPr>
        <w:t xml:space="preserve">Consequently, the results of the analysis are reported for the conventional mean or expected value as well as with the corresponding probability distribution. </w:t>
      </w:r>
      <w:r w:rsidR="001E1389">
        <w:rPr>
          <w:rFonts w:asciiTheme="minorHAnsi" w:hAnsiTheme="minorHAnsi"/>
          <w:sz w:val="22"/>
          <w:szCs w:val="22"/>
        </w:rPr>
        <w:t xml:space="preserve"> </w:t>
      </w:r>
      <w:r w:rsidR="005F0C04">
        <w:rPr>
          <w:rFonts w:asciiTheme="minorHAnsi" w:hAnsiTheme="minorHAnsi"/>
          <w:sz w:val="22"/>
          <w:szCs w:val="22"/>
        </w:rPr>
        <w:t xml:space="preserve">This is reported as the upper and lower values of the range of possible realizations </w:t>
      </w:r>
      <w:r w:rsidR="00D2115B">
        <w:rPr>
          <w:rFonts w:asciiTheme="minorHAnsi" w:hAnsiTheme="minorHAnsi"/>
          <w:sz w:val="22"/>
          <w:szCs w:val="22"/>
        </w:rPr>
        <w:t xml:space="preserve">of project benefits and net benefits </w:t>
      </w:r>
      <w:r w:rsidR="005F0C04">
        <w:rPr>
          <w:rFonts w:asciiTheme="minorHAnsi" w:hAnsiTheme="minorHAnsi"/>
          <w:sz w:val="22"/>
          <w:szCs w:val="22"/>
        </w:rPr>
        <w:t>which together help define the risk of project underperformance, or the net present value of the project falling below zero.</w:t>
      </w:r>
      <w:r w:rsidR="00061952">
        <w:rPr>
          <w:rFonts w:asciiTheme="minorHAnsi" w:hAnsiTheme="minorHAnsi"/>
          <w:sz w:val="22"/>
          <w:szCs w:val="22"/>
        </w:rPr>
        <w:t xml:space="preserve"> The specific input assumptions and ranges of uncertainty assumed for each input are provides in Appendix 1.</w:t>
      </w:r>
    </w:p>
    <w:p w:rsidR="00A7235C" w:rsidRDefault="00A7235C">
      <w:pPr>
        <w:spacing w:after="200" w:line="276" w:lineRule="auto"/>
        <w:rPr>
          <w:rFonts w:asciiTheme="minorHAnsi" w:hAnsiTheme="minorHAnsi"/>
          <w:sz w:val="22"/>
          <w:szCs w:val="22"/>
        </w:rPr>
      </w:pPr>
      <w:r>
        <w:rPr>
          <w:rFonts w:asciiTheme="minorHAnsi" w:hAnsiTheme="minorHAnsi"/>
          <w:sz w:val="22"/>
          <w:szCs w:val="22"/>
        </w:rPr>
        <w:br w:type="page"/>
      </w:r>
    </w:p>
    <w:p w:rsidR="00A7235C" w:rsidRDefault="00A7235C" w:rsidP="00A7235C">
      <w:pPr>
        <w:pStyle w:val="Heading1"/>
        <w:numPr>
          <w:ilvl w:val="0"/>
          <w:numId w:val="11"/>
        </w:numPr>
        <w:tabs>
          <w:tab w:val="clear" w:pos="720"/>
        </w:tabs>
        <w:spacing w:after="120"/>
        <w:ind w:left="720"/>
        <w:jc w:val="both"/>
      </w:pPr>
      <w:bookmarkStart w:id="29" w:name="_Toc373613647"/>
      <w:r>
        <w:lastRenderedPageBreak/>
        <w:t>Results</w:t>
      </w:r>
      <w:bookmarkEnd w:id="29"/>
      <w:r>
        <w:t xml:space="preserve"> </w:t>
      </w:r>
    </w:p>
    <w:p w:rsidR="003305D0" w:rsidRPr="00E66FE3" w:rsidRDefault="00440E7C" w:rsidP="003305D0">
      <w:pPr>
        <w:spacing w:after="0"/>
        <w:jc w:val="both"/>
        <w:rPr>
          <w:rFonts w:asciiTheme="minorHAnsi" w:hAnsiTheme="minorHAnsi"/>
          <w:sz w:val="22"/>
          <w:szCs w:val="22"/>
        </w:rPr>
      </w:pPr>
      <w:r>
        <w:rPr>
          <w:rFonts w:asciiTheme="minorHAnsi" w:hAnsiTheme="minorHAnsi"/>
          <w:sz w:val="22"/>
          <w:szCs w:val="22"/>
        </w:rPr>
        <w:t>As mentioned earlier, t</w:t>
      </w:r>
      <w:r w:rsidR="003305D0" w:rsidRPr="00E66FE3">
        <w:rPr>
          <w:rFonts w:asciiTheme="minorHAnsi" w:hAnsiTheme="minorHAnsi"/>
          <w:sz w:val="22"/>
          <w:szCs w:val="22"/>
        </w:rPr>
        <w:t>he cost-benefit model was simulated over the period 201</w:t>
      </w:r>
      <w:r w:rsidR="00E66FE3" w:rsidRPr="00E66FE3">
        <w:rPr>
          <w:rFonts w:asciiTheme="minorHAnsi" w:hAnsiTheme="minorHAnsi"/>
          <w:sz w:val="22"/>
          <w:szCs w:val="22"/>
        </w:rPr>
        <w:t>3</w:t>
      </w:r>
      <w:r w:rsidR="003305D0" w:rsidRPr="00E66FE3">
        <w:rPr>
          <w:rFonts w:asciiTheme="minorHAnsi" w:hAnsiTheme="minorHAnsi"/>
          <w:sz w:val="22"/>
          <w:szCs w:val="22"/>
        </w:rPr>
        <w:t xml:space="preserve"> to 2036</w:t>
      </w:r>
      <w:r w:rsidR="00E66FE3" w:rsidRPr="00E66FE3">
        <w:rPr>
          <w:rFonts w:asciiTheme="minorHAnsi" w:hAnsiTheme="minorHAnsi"/>
          <w:sz w:val="22"/>
          <w:szCs w:val="22"/>
        </w:rPr>
        <w:t xml:space="preserve"> with 2013 as the base year of the analysis to which all costs and benefits are discounted</w:t>
      </w:r>
      <w:r w:rsidR="003305D0" w:rsidRPr="00E66FE3">
        <w:rPr>
          <w:rFonts w:asciiTheme="minorHAnsi" w:hAnsiTheme="minorHAnsi"/>
          <w:sz w:val="22"/>
          <w:szCs w:val="22"/>
        </w:rPr>
        <w:t xml:space="preserve">. </w:t>
      </w:r>
      <w:r w:rsidR="001E1389">
        <w:rPr>
          <w:rFonts w:asciiTheme="minorHAnsi" w:hAnsiTheme="minorHAnsi"/>
          <w:sz w:val="22"/>
          <w:szCs w:val="22"/>
        </w:rPr>
        <w:t xml:space="preserve"> </w:t>
      </w:r>
      <w:r w:rsidR="00E66FE3" w:rsidRPr="00E66FE3">
        <w:rPr>
          <w:rFonts w:asciiTheme="minorHAnsi" w:hAnsiTheme="minorHAnsi"/>
          <w:sz w:val="22"/>
          <w:szCs w:val="22"/>
        </w:rPr>
        <w:t xml:space="preserve">Construction was assumed to begin in 2014, and </w:t>
      </w:r>
      <w:r w:rsidR="003305D0" w:rsidRPr="00E66FE3">
        <w:rPr>
          <w:rFonts w:asciiTheme="minorHAnsi" w:hAnsiTheme="minorHAnsi"/>
          <w:sz w:val="22"/>
          <w:szCs w:val="22"/>
        </w:rPr>
        <w:t>201</w:t>
      </w:r>
      <w:r w:rsidR="00956B50">
        <w:rPr>
          <w:rFonts w:asciiTheme="minorHAnsi" w:hAnsiTheme="minorHAnsi"/>
          <w:sz w:val="22"/>
          <w:szCs w:val="22"/>
        </w:rPr>
        <w:t>6</w:t>
      </w:r>
      <w:r w:rsidR="003305D0" w:rsidRPr="00E66FE3">
        <w:rPr>
          <w:rFonts w:asciiTheme="minorHAnsi" w:hAnsiTheme="minorHAnsi"/>
          <w:sz w:val="22"/>
          <w:szCs w:val="22"/>
        </w:rPr>
        <w:t xml:space="preserve"> was assumed to be the first year when residents are accepted to FSTU.</w:t>
      </w:r>
      <w:r w:rsidR="00956B50">
        <w:rPr>
          <w:rFonts w:asciiTheme="minorHAnsi" w:hAnsiTheme="minorHAnsi"/>
          <w:sz w:val="22"/>
          <w:szCs w:val="22"/>
        </w:rPr>
        <w:t xml:space="preserve"> </w:t>
      </w:r>
      <w:r w:rsidR="001E1389">
        <w:rPr>
          <w:rFonts w:asciiTheme="minorHAnsi" w:hAnsiTheme="minorHAnsi"/>
          <w:sz w:val="22"/>
          <w:szCs w:val="22"/>
        </w:rPr>
        <w:t xml:space="preserve"> </w:t>
      </w:r>
      <w:r w:rsidR="00956B50">
        <w:rPr>
          <w:rFonts w:asciiTheme="minorHAnsi" w:hAnsiTheme="minorHAnsi"/>
          <w:sz w:val="22"/>
          <w:szCs w:val="22"/>
        </w:rPr>
        <w:t>The model captures thus the construction period and 20 years of facility operations.</w:t>
      </w:r>
      <w:r w:rsidR="003305D0" w:rsidRPr="00E66FE3">
        <w:rPr>
          <w:rFonts w:asciiTheme="minorHAnsi" w:hAnsiTheme="minorHAnsi"/>
          <w:sz w:val="22"/>
          <w:szCs w:val="22"/>
        </w:rPr>
        <w:t xml:space="preserve">  All quantifiable costs and benefits were estimated on an annual basis over that period.  </w:t>
      </w:r>
      <w:r w:rsidR="00E66FE3" w:rsidRPr="00E66FE3">
        <w:rPr>
          <w:rFonts w:asciiTheme="minorHAnsi" w:hAnsiTheme="minorHAnsi"/>
          <w:sz w:val="22"/>
          <w:szCs w:val="22"/>
        </w:rPr>
        <w:t>D</w:t>
      </w:r>
      <w:r w:rsidR="003305D0" w:rsidRPr="00E66FE3">
        <w:rPr>
          <w:rFonts w:asciiTheme="minorHAnsi" w:hAnsiTheme="minorHAnsi"/>
          <w:sz w:val="22"/>
          <w:szCs w:val="22"/>
        </w:rPr>
        <w:t>iscount rate</w:t>
      </w:r>
      <w:r w:rsidR="00E66FE3" w:rsidRPr="00E66FE3">
        <w:rPr>
          <w:rFonts w:asciiTheme="minorHAnsi" w:hAnsiTheme="minorHAnsi"/>
          <w:sz w:val="22"/>
          <w:szCs w:val="22"/>
        </w:rPr>
        <w:t>s</w:t>
      </w:r>
      <w:r w:rsidR="003305D0" w:rsidRPr="00E66FE3">
        <w:rPr>
          <w:rFonts w:asciiTheme="minorHAnsi" w:hAnsiTheme="minorHAnsi"/>
          <w:sz w:val="22"/>
          <w:szCs w:val="22"/>
        </w:rPr>
        <w:t xml:space="preserve"> of 8% </w:t>
      </w:r>
      <w:r w:rsidR="00E66FE3" w:rsidRPr="00E66FE3">
        <w:rPr>
          <w:rFonts w:asciiTheme="minorHAnsi" w:hAnsiTheme="minorHAnsi"/>
          <w:sz w:val="22"/>
          <w:szCs w:val="22"/>
        </w:rPr>
        <w:t xml:space="preserve">and 3% </w:t>
      </w:r>
      <w:r w:rsidR="003305D0" w:rsidRPr="00E66FE3">
        <w:rPr>
          <w:rFonts w:asciiTheme="minorHAnsi" w:hAnsiTheme="minorHAnsi"/>
          <w:sz w:val="22"/>
          <w:szCs w:val="22"/>
        </w:rPr>
        <w:t>w</w:t>
      </w:r>
      <w:r w:rsidR="00E66FE3" w:rsidRPr="00E66FE3">
        <w:rPr>
          <w:rFonts w:asciiTheme="minorHAnsi" w:hAnsiTheme="minorHAnsi"/>
          <w:sz w:val="22"/>
          <w:szCs w:val="22"/>
        </w:rPr>
        <w:t>ere</w:t>
      </w:r>
      <w:r w:rsidR="003305D0" w:rsidRPr="00E66FE3">
        <w:rPr>
          <w:rFonts w:asciiTheme="minorHAnsi" w:hAnsiTheme="minorHAnsi"/>
          <w:sz w:val="22"/>
          <w:szCs w:val="22"/>
        </w:rPr>
        <w:t xml:space="preserve"> used to calculate the present value of costs, benefits, and net benefits.</w:t>
      </w:r>
    </w:p>
    <w:p w:rsidR="003305D0" w:rsidRPr="00E66FE3" w:rsidRDefault="003305D0" w:rsidP="003305D0">
      <w:pPr>
        <w:pStyle w:val="BodyText0"/>
        <w:spacing w:after="0" w:line="240" w:lineRule="auto"/>
        <w:rPr>
          <w:rFonts w:asciiTheme="minorHAnsi" w:hAnsiTheme="minorHAnsi"/>
          <w:sz w:val="22"/>
          <w:szCs w:val="22"/>
        </w:rPr>
      </w:pPr>
    </w:p>
    <w:p w:rsidR="003305D0" w:rsidRPr="00E66FE3" w:rsidRDefault="000532ED" w:rsidP="0015449E">
      <w:pPr>
        <w:pStyle w:val="BodyText0"/>
        <w:spacing w:after="0" w:line="240" w:lineRule="auto"/>
        <w:jc w:val="both"/>
        <w:rPr>
          <w:rFonts w:asciiTheme="minorHAnsi" w:hAnsiTheme="minorHAnsi"/>
          <w:sz w:val="22"/>
          <w:szCs w:val="22"/>
        </w:rPr>
      </w:pPr>
      <w:fldSimple w:instr=" REF _Ref371363006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3</w:t>
        </w:r>
      </w:fldSimple>
      <w:r w:rsidR="00E66FE3" w:rsidRPr="00E66FE3">
        <w:rPr>
          <w:rFonts w:asciiTheme="minorHAnsi" w:hAnsiTheme="minorHAnsi"/>
          <w:sz w:val="22"/>
          <w:szCs w:val="22"/>
        </w:rPr>
        <w:t xml:space="preserve"> shows the summary results of the updated cost-benefit analysis.</w:t>
      </w:r>
      <w:r w:rsidR="001E1389">
        <w:rPr>
          <w:rFonts w:asciiTheme="minorHAnsi" w:hAnsiTheme="minorHAnsi"/>
          <w:sz w:val="22"/>
          <w:szCs w:val="22"/>
        </w:rPr>
        <w:t xml:space="preserve"> </w:t>
      </w:r>
      <w:r w:rsidR="00E66FE3">
        <w:rPr>
          <w:rFonts w:asciiTheme="minorHAnsi" w:hAnsiTheme="minorHAnsi"/>
          <w:sz w:val="22"/>
          <w:szCs w:val="22"/>
        </w:rPr>
        <w:t xml:space="preserve"> </w:t>
      </w:r>
      <w:r w:rsidR="003305D0" w:rsidRPr="00E66FE3">
        <w:rPr>
          <w:rFonts w:asciiTheme="minorHAnsi" w:hAnsiTheme="minorHAnsi"/>
          <w:sz w:val="22"/>
          <w:szCs w:val="22"/>
        </w:rPr>
        <w:t xml:space="preserve">Overall, </w:t>
      </w:r>
      <w:r w:rsidR="00E66FE3">
        <w:rPr>
          <w:rFonts w:asciiTheme="minorHAnsi" w:hAnsiTheme="minorHAnsi"/>
          <w:sz w:val="22"/>
          <w:szCs w:val="22"/>
        </w:rPr>
        <w:t xml:space="preserve">the table </w:t>
      </w:r>
      <w:r w:rsidR="003305D0" w:rsidRPr="00E66FE3">
        <w:rPr>
          <w:rFonts w:asciiTheme="minorHAnsi" w:hAnsiTheme="minorHAnsi"/>
          <w:sz w:val="22"/>
          <w:szCs w:val="22"/>
        </w:rPr>
        <w:t>demonstrates that the expected NPV of the proposed facility is larger than zero and substantial in magnitude.</w:t>
      </w:r>
    </w:p>
    <w:p w:rsidR="003305D0" w:rsidRPr="00E66FE3" w:rsidRDefault="003305D0" w:rsidP="003305D0">
      <w:pPr>
        <w:pStyle w:val="BodyText0"/>
        <w:spacing w:after="0" w:line="240" w:lineRule="auto"/>
        <w:rPr>
          <w:rFonts w:asciiTheme="minorHAnsi" w:hAnsiTheme="minorHAnsi"/>
          <w:sz w:val="22"/>
          <w:szCs w:val="22"/>
        </w:rPr>
      </w:pPr>
    </w:p>
    <w:p w:rsidR="00003EB8" w:rsidRDefault="003305D0" w:rsidP="0015449E">
      <w:pPr>
        <w:pStyle w:val="BodyText0"/>
        <w:spacing w:after="0" w:line="240" w:lineRule="auto"/>
        <w:jc w:val="both"/>
        <w:rPr>
          <w:rFonts w:asciiTheme="minorHAnsi" w:hAnsiTheme="minorHAnsi"/>
          <w:sz w:val="22"/>
          <w:szCs w:val="22"/>
        </w:rPr>
      </w:pPr>
      <w:r w:rsidRPr="00E66FE3">
        <w:rPr>
          <w:rFonts w:asciiTheme="minorHAnsi" w:hAnsiTheme="minorHAnsi"/>
          <w:sz w:val="22"/>
          <w:szCs w:val="22"/>
        </w:rPr>
        <w:t>More specifically, the mean net present value of the proposed FSTU amounts to $</w:t>
      </w:r>
      <w:r w:rsidR="00E66FE3">
        <w:rPr>
          <w:rFonts w:asciiTheme="minorHAnsi" w:hAnsiTheme="minorHAnsi"/>
          <w:sz w:val="22"/>
          <w:szCs w:val="22"/>
        </w:rPr>
        <w:t>16</w:t>
      </w:r>
      <w:r w:rsidR="00CC5734">
        <w:rPr>
          <w:rFonts w:asciiTheme="minorHAnsi" w:hAnsiTheme="minorHAnsi"/>
          <w:sz w:val="22"/>
          <w:szCs w:val="22"/>
        </w:rPr>
        <w:t>3</w:t>
      </w:r>
      <w:r w:rsidR="00E66FE3">
        <w:rPr>
          <w:rFonts w:asciiTheme="minorHAnsi" w:hAnsiTheme="minorHAnsi"/>
          <w:sz w:val="22"/>
          <w:szCs w:val="22"/>
        </w:rPr>
        <w:t>.</w:t>
      </w:r>
      <w:r w:rsidR="00CC5734">
        <w:rPr>
          <w:rFonts w:asciiTheme="minorHAnsi" w:hAnsiTheme="minorHAnsi"/>
          <w:sz w:val="22"/>
          <w:szCs w:val="22"/>
        </w:rPr>
        <w:t>02</w:t>
      </w:r>
      <w:r w:rsidRPr="00E66FE3">
        <w:rPr>
          <w:rFonts w:asciiTheme="minorHAnsi" w:hAnsiTheme="minorHAnsi"/>
          <w:sz w:val="22"/>
          <w:szCs w:val="22"/>
        </w:rPr>
        <w:t xml:space="preserve"> million</w:t>
      </w:r>
      <w:r w:rsidR="00E66FE3">
        <w:rPr>
          <w:rFonts w:asciiTheme="minorHAnsi" w:hAnsiTheme="minorHAnsi"/>
          <w:sz w:val="22"/>
          <w:szCs w:val="22"/>
        </w:rPr>
        <w:t xml:space="preserve"> when evaluated at the discount rate of 8% and $30</w:t>
      </w:r>
      <w:r w:rsidR="00CC5734">
        <w:rPr>
          <w:rFonts w:asciiTheme="minorHAnsi" w:hAnsiTheme="minorHAnsi"/>
          <w:sz w:val="22"/>
          <w:szCs w:val="22"/>
        </w:rPr>
        <w:t>4</w:t>
      </w:r>
      <w:r w:rsidR="00E66FE3">
        <w:rPr>
          <w:rFonts w:asciiTheme="minorHAnsi" w:hAnsiTheme="minorHAnsi"/>
          <w:sz w:val="22"/>
          <w:szCs w:val="22"/>
        </w:rPr>
        <w:t>.</w:t>
      </w:r>
      <w:r w:rsidR="00CC5734">
        <w:rPr>
          <w:rFonts w:asciiTheme="minorHAnsi" w:hAnsiTheme="minorHAnsi"/>
          <w:sz w:val="22"/>
          <w:szCs w:val="22"/>
        </w:rPr>
        <w:t>42</w:t>
      </w:r>
      <w:r w:rsidR="00E66FE3">
        <w:rPr>
          <w:rFonts w:asciiTheme="minorHAnsi" w:hAnsiTheme="minorHAnsi"/>
          <w:sz w:val="22"/>
          <w:szCs w:val="22"/>
        </w:rPr>
        <w:t xml:space="preserve"> when evaluated at the discount rate of 3%</w:t>
      </w:r>
      <w:r w:rsidRPr="00E66FE3">
        <w:rPr>
          <w:rFonts w:asciiTheme="minorHAnsi" w:hAnsiTheme="minorHAnsi"/>
          <w:sz w:val="22"/>
          <w:szCs w:val="22"/>
        </w:rPr>
        <w:t xml:space="preserve">. </w:t>
      </w:r>
      <w:r w:rsidR="001E1389">
        <w:rPr>
          <w:rFonts w:asciiTheme="minorHAnsi" w:hAnsiTheme="minorHAnsi"/>
          <w:sz w:val="22"/>
          <w:szCs w:val="22"/>
        </w:rPr>
        <w:t xml:space="preserve"> </w:t>
      </w:r>
      <w:r w:rsidRPr="00E66FE3">
        <w:rPr>
          <w:rFonts w:asciiTheme="minorHAnsi" w:hAnsiTheme="minorHAnsi"/>
          <w:sz w:val="22"/>
          <w:szCs w:val="22"/>
        </w:rPr>
        <w:t>The mean value of benefits amounts to $</w:t>
      </w:r>
      <w:r w:rsidR="00E66FE3">
        <w:rPr>
          <w:rFonts w:asciiTheme="minorHAnsi" w:hAnsiTheme="minorHAnsi"/>
          <w:sz w:val="22"/>
          <w:szCs w:val="22"/>
        </w:rPr>
        <w:t>31</w:t>
      </w:r>
      <w:r w:rsidR="00CC5734">
        <w:rPr>
          <w:rFonts w:asciiTheme="minorHAnsi" w:hAnsiTheme="minorHAnsi"/>
          <w:sz w:val="22"/>
          <w:szCs w:val="22"/>
        </w:rPr>
        <w:t>6</w:t>
      </w:r>
      <w:r w:rsidR="00E66FE3">
        <w:rPr>
          <w:rFonts w:asciiTheme="minorHAnsi" w:hAnsiTheme="minorHAnsi"/>
          <w:sz w:val="22"/>
          <w:szCs w:val="22"/>
        </w:rPr>
        <w:t>.</w:t>
      </w:r>
      <w:r w:rsidR="00CC5734">
        <w:rPr>
          <w:rFonts w:asciiTheme="minorHAnsi" w:hAnsiTheme="minorHAnsi"/>
          <w:sz w:val="22"/>
          <w:szCs w:val="22"/>
        </w:rPr>
        <w:t>51</w:t>
      </w:r>
      <w:r w:rsidR="00E66FE3">
        <w:rPr>
          <w:rFonts w:asciiTheme="minorHAnsi" w:hAnsiTheme="minorHAnsi"/>
          <w:sz w:val="22"/>
          <w:szCs w:val="22"/>
        </w:rPr>
        <w:t xml:space="preserve"> when evaluated at the 8% discount rate and $54</w:t>
      </w:r>
      <w:r w:rsidR="00CC5734">
        <w:rPr>
          <w:rFonts w:asciiTheme="minorHAnsi" w:hAnsiTheme="minorHAnsi"/>
          <w:sz w:val="22"/>
          <w:szCs w:val="22"/>
        </w:rPr>
        <w:t>6</w:t>
      </w:r>
      <w:r w:rsidR="00E66FE3">
        <w:rPr>
          <w:rFonts w:asciiTheme="minorHAnsi" w:hAnsiTheme="minorHAnsi"/>
          <w:sz w:val="22"/>
          <w:szCs w:val="22"/>
        </w:rPr>
        <w:t>.</w:t>
      </w:r>
      <w:r w:rsidR="00CC5734">
        <w:rPr>
          <w:rFonts w:asciiTheme="minorHAnsi" w:hAnsiTheme="minorHAnsi"/>
          <w:sz w:val="22"/>
          <w:szCs w:val="22"/>
        </w:rPr>
        <w:t>26</w:t>
      </w:r>
      <w:r w:rsidR="00E66FE3">
        <w:rPr>
          <w:rFonts w:asciiTheme="minorHAnsi" w:hAnsiTheme="minorHAnsi"/>
          <w:sz w:val="22"/>
          <w:szCs w:val="22"/>
        </w:rPr>
        <w:t xml:space="preserve"> when evaluated at the discount rate of 3%. </w:t>
      </w:r>
      <w:r w:rsidRPr="00E66FE3">
        <w:rPr>
          <w:rFonts w:asciiTheme="minorHAnsi" w:hAnsiTheme="minorHAnsi"/>
          <w:sz w:val="22"/>
          <w:szCs w:val="22"/>
        </w:rPr>
        <w:t xml:space="preserve"> </w:t>
      </w:r>
      <w:r w:rsidR="00E66FE3">
        <w:rPr>
          <w:rFonts w:asciiTheme="minorHAnsi" w:hAnsiTheme="minorHAnsi"/>
          <w:sz w:val="22"/>
          <w:szCs w:val="22"/>
        </w:rPr>
        <w:t>T</w:t>
      </w:r>
      <w:r w:rsidRPr="00E66FE3">
        <w:rPr>
          <w:rFonts w:asciiTheme="minorHAnsi" w:hAnsiTheme="minorHAnsi"/>
          <w:sz w:val="22"/>
          <w:szCs w:val="22"/>
        </w:rPr>
        <w:t>he value of costs amounts to $1</w:t>
      </w:r>
      <w:r w:rsidR="00E66FE3">
        <w:rPr>
          <w:rFonts w:asciiTheme="minorHAnsi" w:hAnsiTheme="minorHAnsi"/>
          <w:sz w:val="22"/>
          <w:szCs w:val="22"/>
        </w:rPr>
        <w:t xml:space="preserve">53.49 million and $241.84 million at the </w:t>
      </w:r>
      <w:r w:rsidR="00F10BFB">
        <w:rPr>
          <w:rFonts w:asciiTheme="minorHAnsi" w:hAnsiTheme="minorHAnsi"/>
          <w:sz w:val="22"/>
          <w:szCs w:val="22"/>
        </w:rPr>
        <w:t>8%</w:t>
      </w:r>
      <w:r w:rsidR="00E66FE3">
        <w:rPr>
          <w:rFonts w:asciiTheme="minorHAnsi" w:hAnsiTheme="minorHAnsi"/>
          <w:sz w:val="22"/>
          <w:szCs w:val="22"/>
        </w:rPr>
        <w:t xml:space="preserve"> and 3% discount rate, respectively.</w:t>
      </w:r>
      <w:r w:rsidR="001E1389">
        <w:rPr>
          <w:rFonts w:asciiTheme="minorHAnsi" w:hAnsiTheme="minorHAnsi"/>
          <w:sz w:val="22"/>
          <w:szCs w:val="22"/>
        </w:rPr>
        <w:t xml:space="preserve"> </w:t>
      </w:r>
      <w:r w:rsidR="00E66FE3">
        <w:rPr>
          <w:rFonts w:asciiTheme="minorHAnsi" w:hAnsiTheme="minorHAnsi"/>
          <w:sz w:val="22"/>
          <w:szCs w:val="22"/>
        </w:rPr>
        <w:t xml:space="preserve"> </w:t>
      </w:r>
    </w:p>
    <w:p w:rsidR="00003EB8" w:rsidRDefault="00003EB8" w:rsidP="0015449E">
      <w:pPr>
        <w:pStyle w:val="BodyText0"/>
        <w:spacing w:after="0" w:line="240" w:lineRule="auto"/>
        <w:jc w:val="both"/>
        <w:rPr>
          <w:rFonts w:asciiTheme="minorHAnsi" w:hAnsiTheme="minorHAnsi"/>
          <w:sz w:val="22"/>
          <w:szCs w:val="22"/>
        </w:rPr>
      </w:pPr>
    </w:p>
    <w:p w:rsidR="00E66FE3" w:rsidRDefault="00956B50" w:rsidP="0015449E">
      <w:pPr>
        <w:pStyle w:val="BodyText0"/>
        <w:spacing w:after="0" w:line="240" w:lineRule="auto"/>
        <w:jc w:val="both"/>
        <w:rPr>
          <w:rFonts w:asciiTheme="minorHAnsi" w:hAnsiTheme="minorHAnsi"/>
          <w:sz w:val="22"/>
          <w:szCs w:val="22"/>
        </w:rPr>
      </w:pPr>
      <w:r>
        <w:rPr>
          <w:rFonts w:asciiTheme="minorHAnsi" w:hAnsiTheme="minorHAnsi"/>
          <w:sz w:val="22"/>
          <w:szCs w:val="22"/>
        </w:rPr>
        <w:t>The cost-benefit ratio exceeds 2.0 for both discount rates</w:t>
      </w:r>
      <w:r w:rsidR="00003EB8">
        <w:rPr>
          <w:rFonts w:asciiTheme="minorHAnsi" w:hAnsiTheme="minorHAnsi"/>
          <w:sz w:val="22"/>
          <w:szCs w:val="22"/>
        </w:rPr>
        <w:t xml:space="preserve"> (amounting to 2.06 for 8% discount rate and 2.26 for 3% discount rate)</w:t>
      </w:r>
      <w:r>
        <w:rPr>
          <w:rFonts w:asciiTheme="minorHAnsi" w:hAnsiTheme="minorHAnsi"/>
          <w:sz w:val="22"/>
          <w:szCs w:val="22"/>
        </w:rPr>
        <w:t xml:space="preserve">. This means </w:t>
      </w:r>
      <w:r w:rsidRPr="00E66FE3">
        <w:rPr>
          <w:rFonts w:asciiTheme="minorHAnsi" w:hAnsiTheme="minorHAnsi"/>
          <w:sz w:val="22"/>
          <w:szCs w:val="22"/>
        </w:rPr>
        <w:t>that for each $1 invested in the FSTU</w:t>
      </w:r>
      <w:r w:rsidR="00003EB8">
        <w:rPr>
          <w:rFonts w:asciiTheme="minorHAnsi" w:hAnsiTheme="minorHAnsi"/>
          <w:sz w:val="22"/>
          <w:szCs w:val="22"/>
        </w:rPr>
        <w:t xml:space="preserve"> in construction and operating costs</w:t>
      </w:r>
      <w:r w:rsidRPr="00E66FE3">
        <w:rPr>
          <w:rFonts w:asciiTheme="minorHAnsi" w:hAnsiTheme="minorHAnsi"/>
          <w:sz w:val="22"/>
          <w:szCs w:val="22"/>
        </w:rPr>
        <w:t xml:space="preserve">, the facility generates </w:t>
      </w:r>
      <w:r>
        <w:rPr>
          <w:rFonts w:asciiTheme="minorHAnsi" w:hAnsiTheme="minorHAnsi"/>
          <w:sz w:val="22"/>
          <w:szCs w:val="22"/>
        </w:rPr>
        <w:t xml:space="preserve">over </w:t>
      </w:r>
      <w:r w:rsidRPr="00E66FE3">
        <w:rPr>
          <w:rFonts w:asciiTheme="minorHAnsi" w:hAnsiTheme="minorHAnsi"/>
          <w:sz w:val="22"/>
          <w:szCs w:val="22"/>
        </w:rPr>
        <w:t>$</w:t>
      </w:r>
      <w:r>
        <w:rPr>
          <w:rFonts w:asciiTheme="minorHAnsi" w:hAnsiTheme="minorHAnsi"/>
          <w:sz w:val="22"/>
          <w:szCs w:val="22"/>
        </w:rPr>
        <w:t>2</w:t>
      </w:r>
      <w:r w:rsidRPr="00E66FE3">
        <w:rPr>
          <w:rFonts w:asciiTheme="minorHAnsi" w:hAnsiTheme="minorHAnsi"/>
          <w:sz w:val="22"/>
          <w:szCs w:val="22"/>
        </w:rPr>
        <w:t xml:space="preserve"> worth of benefits</w:t>
      </w:r>
      <w:r w:rsidR="00C5499C">
        <w:rPr>
          <w:rFonts w:asciiTheme="minorHAnsi" w:hAnsiTheme="minorHAnsi"/>
          <w:sz w:val="22"/>
          <w:szCs w:val="22"/>
        </w:rPr>
        <w:t xml:space="preserve"> to the society</w:t>
      </w:r>
      <w:r>
        <w:rPr>
          <w:rFonts w:asciiTheme="minorHAnsi" w:hAnsiTheme="minorHAnsi"/>
          <w:sz w:val="22"/>
          <w:szCs w:val="22"/>
        </w:rPr>
        <w:t>.</w:t>
      </w:r>
    </w:p>
    <w:p w:rsidR="00E66FE3" w:rsidRDefault="00E66FE3" w:rsidP="003305D0">
      <w:pPr>
        <w:pStyle w:val="BodyText0"/>
        <w:spacing w:after="0" w:line="240" w:lineRule="auto"/>
        <w:rPr>
          <w:rFonts w:asciiTheme="minorHAnsi" w:hAnsiTheme="minorHAnsi"/>
          <w:sz w:val="22"/>
          <w:szCs w:val="22"/>
        </w:rPr>
      </w:pPr>
    </w:p>
    <w:p w:rsidR="00C87671" w:rsidRPr="00E66FE3" w:rsidRDefault="003305D0" w:rsidP="0015449E">
      <w:pPr>
        <w:pStyle w:val="BodyText0"/>
        <w:spacing w:after="0" w:line="240" w:lineRule="auto"/>
        <w:jc w:val="both"/>
        <w:rPr>
          <w:rFonts w:asciiTheme="minorHAnsi" w:hAnsiTheme="minorHAnsi"/>
          <w:sz w:val="22"/>
          <w:szCs w:val="22"/>
        </w:rPr>
      </w:pPr>
      <w:r w:rsidRPr="00E66FE3">
        <w:rPr>
          <w:rFonts w:asciiTheme="minorHAnsi" w:hAnsiTheme="minorHAnsi"/>
          <w:sz w:val="22"/>
          <w:szCs w:val="22"/>
        </w:rPr>
        <w:t xml:space="preserve">The internal rate of return amounts to </w:t>
      </w:r>
      <w:r w:rsidR="00956B50">
        <w:rPr>
          <w:rFonts w:asciiTheme="minorHAnsi" w:hAnsiTheme="minorHAnsi"/>
          <w:sz w:val="22"/>
          <w:szCs w:val="22"/>
        </w:rPr>
        <w:t>43.</w:t>
      </w:r>
      <w:r w:rsidR="00CC5734">
        <w:rPr>
          <w:rFonts w:asciiTheme="minorHAnsi" w:hAnsiTheme="minorHAnsi"/>
          <w:sz w:val="22"/>
          <w:szCs w:val="22"/>
        </w:rPr>
        <w:t>8</w:t>
      </w:r>
      <w:r w:rsidRPr="00E66FE3">
        <w:rPr>
          <w:rFonts w:asciiTheme="minorHAnsi" w:hAnsiTheme="minorHAnsi"/>
          <w:sz w:val="22"/>
          <w:szCs w:val="22"/>
        </w:rPr>
        <w:t xml:space="preserve">%, well above the </w:t>
      </w:r>
      <w:r w:rsidR="00CC5734">
        <w:rPr>
          <w:rFonts w:asciiTheme="minorHAnsi" w:hAnsiTheme="minorHAnsi"/>
          <w:sz w:val="22"/>
          <w:szCs w:val="22"/>
        </w:rPr>
        <w:t xml:space="preserve">assumed </w:t>
      </w:r>
      <w:r w:rsidRPr="00E66FE3">
        <w:rPr>
          <w:rFonts w:asciiTheme="minorHAnsi" w:hAnsiTheme="minorHAnsi"/>
          <w:sz w:val="22"/>
          <w:szCs w:val="22"/>
        </w:rPr>
        <w:t>discount rate</w:t>
      </w:r>
      <w:r w:rsidR="00956B50">
        <w:rPr>
          <w:rFonts w:asciiTheme="minorHAnsi" w:hAnsiTheme="minorHAnsi"/>
          <w:sz w:val="22"/>
          <w:szCs w:val="22"/>
        </w:rPr>
        <w:t xml:space="preserve">s </w:t>
      </w:r>
      <w:r w:rsidRPr="00E66FE3">
        <w:rPr>
          <w:rFonts w:asciiTheme="minorHAnsi" w:hAnsiTheme="minorHAnsi"/>
          <w:sz w:val="22"/>
          <w:szCs w:val="22"/>
        </w:rPr>
        <w:t xml:space="preserve">and well above </w:t>
      </w:r>
      <w:r w:rsidR="00956B50">
        <w:rPr>
          <w:rFonts w:asciiTheme="minorHAnsi" w:hAnsiTheme="minorHAnsi"/>
          <w:sz w:val="22"/>
          <w:szCs w:val="22"/>
        </w:rPr>
        <w:t xml:space="preserve">the </w:t>
      </w:r>
      <w:r w:rsidRPr="00E66FE3">
        <w:rPr>
          <w:rFonts w:asciiTheme="minorHAnsi" w:hAnsiTheme="minorHAnsi"/>
          <w:sz w:val="22"/>
          <w:szCs w:val="22"/>
        </w:rPr>
        <w:t xml:space="preserve">opportunity costs of capital (usually assumed at between 5% and 10%). </w:t>
      </w:r>
      <w:r w:rsidR="00003EB8">
        <w:rPr>
          <w:rFonts w:asciiTheme="minorHAnsi" w:hAnsiTheme="minorHAnsi"/>
          <w:sz w:val="22"/>
          <w:szCs w:val="22"/>
        </w:rPr>
        <w:t xml:space="preserve">This means that the project would break even </w:t>
      </w:r>
      <w:r w:rsidR="001B1A0B">
        <w:rPr>
          <w:rFonts w:asciiTheme="minorHAnsi" w:hAnsiTheme="minorHAnsi"/>
          <w:sz w:val="22"/>
          <w:szCs w:val="22"/>
        </w:rPr>
        <w:t xml:space="preserve">and </w:t>
      </w:r>
      <w:r w:rsidR="00003EB8">
        <w:rPr>
          <w:rFonts w:asciiTheme="minorHAnsi" w:hAnsiTheme="minorHAnsi"/>
          <w:sz w:val="22"/>
          <w:szCs w:val="22"/>
        </w:rPr>
        <w:t>generat</w:t>
      </w:r>
      <w:r w:rsidR="001B1A0B">
        <w:rPr>
          <w:rFonts w:asciiTheme="minorHAnsi" w:hAnsiTheme="minorHAnsi"/>
          <w:sz w:val="22"/>
          <w:szCs w:val="22"/>
        </w:rPr>
        <w:t>e</w:t>
      </w:r>
      <w:r w:rsidR="00003EB8">
        <w:rPr>
          <w:rFonts w:asciiTheme="minorHAnsi" w:hAnsiTheme="minorHAnsi"/>
          <w:sz w:val="22"/>
          <w:szCs w:val="22"/>
        </w:rPr>
        <w:t xml:space="preserve"> NPV of $0 </w:t>
      </w:r>
      <w:r w:rsidR="004E42CE">
        <w:rPr>
          <w:rFonts w:asciiTheme="minorHAnsi" w:hAnsiTheme="minorHAnsi"/>
          <w:sz w:val="22"/>
          <w:szCs w:val="22"/>
        </w:rPr>
        <w:t>under a discount rate as high as 43.8%</w:t>
      </w:r>
      <w:r w:rsidR="001B1A0B">
        <w:rPr>
          <w:rFonts w:asciiTheme="minorHAnsi" w:hAnsiTheme="minorHAnsi"/>
          <w:sz w:val="22"/>
          <w:szCs w:val="22"/>
        </w:rPr>
        <w:t>. Thus, the proposed FSTU</w:t>
      </w:r>
      <w:r w:rsidR="004E42CE">
        <w:rPr>
          <w:rFonts w:asciiTheme="minorHAnsi" w:hAnsiTheme="minorHAnsi"/>
          <w:sz w:val="22"/>
          <w:szCs w:val="22"/>
        </w:rPr>
        <w:t xml:space="preserve"> can be considered a very worthwhile project from the economic point of view.</w:t>
      </w:r>
    </w:p>
    <w:p w:rsidR="00C87671" w:rsidRDefault="00C87671" w:rsidP="00703918">
      <w:pPr>
        <w:spacing w:after="0"/>
        <w:rPr>
          <w:rFonts w:asciiTheme="minorHAnsi" w:hAnsiTheme="minorHAnsi"/>
          <w:sz w:val="22"/>
          <w:szCs w:val="22"/>
        </w:rPr>
      </w:pPr>
    </w:p>
    <w:p w:rsidR="00C13672" w:rsidRDefault="007B29E0" w:rsidP="007B29E0">
      <w:pPr>
        <w:pStyle w:val="Caption"/>
        <w:rPr>
          <w:rFonts w:asciiTheme="minorHAnsi" w:hAnsiTheme="minorHAnsi"/>
          <w:sz w:val="22"/>
          <w:szCs w:val="22"/>
        </w:rPr>
      </w:pPr>
      <w:bookmarkStart w:id="30" w:name="_Ref371363006"/>
      <w:r>
        <w:t xml:space="preserve">Table </w:t>
      </w:r>
      <w:r w:rsidR="000532ED">
        <w:fldChar w:fldCharType="begin"/>
      </w:r>
      <w:r>
        <w:instrText xml:space="preserve"> SEQ Table \* ARABIC </w:instrText>
      </w:r>
      <w:r w:rsidR="000532ED">
        <w:fldChar w:fldCharType="separate"/>
      </w:r>
      <w:r w:rsidR="000778D7">
        <w:rPr>
          <w:noProof/>
        </w:rPr>
        <w:t>3</w:t>
      </w:r>
      <w:r w:rsidR="000532ED">
        <w:fldChar w:fldCharType="end"/>
      </w:r>
      <w:bookmarkEnd w:id="30"/>
      <w:r>
        <w:t xml:space="preserve">: Summary Results of </w:t>
      </w:r>
      <w:r w:rsidR="00956B50">
        <w:t xml:space="preserve">Costs of </w:t>
      </w:r>
      <w:r>
        <w:t xml:space="preserve">Analysis </w:t>
      </w:r>
      <w:r w:rsidR="00956B50">
        <w:t xml:space="preserve">of the Proposed Facility </w:t>
      </w:r>
      <w:r w:rsidR="00E66FE3">
        <w:t>(</w:t>
      </w:r>
      <w:r w:rsidR="00956B50">
        <w:t xml:space="preserve">2013-2036, </w:t>
      </w:r>
      <w:r w:rsidR="00E66FE3">
        <w:t>Mean Values)</w:t>
      </w: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0"/>
        <w:gridCol w:w="1385"/>
        <w:gridCol w:w="1440"/>
        <w:gridCol w:w="1620"/>
      </w:tblGrid>
      <w:tr w:rsidR="007B29E0" w:rsidRPr="00CC5734" w:rsidTr="00122BFC">
        <w:trPr>
          <w:trHeight w:val="300"/>
        </w:trPr>
        <w:tc>
          <w:tcPr>
            <w:tcW w:w="4300" w:type="dxa"/>
            <w:shd w:val="clear" w:color="auto" w:fill="9EC3CE" w:themeFill="accent5" w:themeFillTint="99"/>
            <w:vAlign w:val="center"/>
            <w:hideMark/>
          </w:tcPr>
          <w:p w:rsidR="007B29E0" w:rsidRPr="00CC5734" w:rsidRDefault="007B29E0" w:rsidP="00CC5734">
            <w:pPr>
              <w:spacing w:after="0"/>
              <w:jc w:val="center"/>
              <w:rPr>
                <w:rFonts w:eastAsia="Times New Roman" w:cs="Arial"/>
                <w:b/>
                <w:bCs/>
                <w:sz w:val="18"/>
                <w:szCs w:val="18"/>
              </w:rPr>
            </w:pPr>
            <w:r w:rsidRPr="00CC5734">
              <w:rPr>
                <w:rFonts w:eastAsia="Times New Roman" w:cs="Arial"/>
                <w:b/>
                <w:bCs/>
                <w:sz w:val="18"/>
                <w:szCs w:val="18"/>
              </w:rPr>
              <w:t>Financial Indicators</w:t>
            </w:r>
          </w:p>
        </w:tc>
        <w:tc>
          <w:tcPr>
            <w:tcW w:w="1385" w:type="dxa"/>
            <w:shd w:val="clear" w:color="auto" w:fill="9EC3CE" w:themeFill="accent5" w:themeFillTint="99"/>
            <w:vAlign w:val="center"/>
            <w:hideMark/>
          </w:tcPr>
          <w:p w:rsidR="007B29E0" w:rsidRPr="00CC5734" w:rsidRDefault="007B29E0" w:rsidP="00CC5734">
            <w:pPr>
              <w:spacing w:after="0"/>
              <w:jc w:val="center"/>
              <w:rPr>
                <w:rFonts w:eastAsia="Times New Roman" w:cs="Arial"/>
                <w:b/>
                <w:bCs/>
                <w:sz w:val="18"/>
                <w:szCs w:val="18"/>
              </w:rPr>
            </w:pPr>
            <w:r w:rsidRPr="00CC5734">
              <w:rPr>
                <w:rFonts w:eastAsia="Times New Roman" w:cs="Arial"/>
                <w:b/>
                <w:bCs/>
                <w:sz w:val="18"/>
                <w:szCs w:val="18"/>
              </w:rPr>
              <w:t>8%</w:t>
            </w:r>
            <w:r w:rsidR="00122BFC">
              <w:rPr>
                <w:rFonts w:eastAsia="Times New Roman" w:cs="Arial"/>
                <w:b/>
                <w:bCs/>
                <w:sz w:val="18"/>
                <w:szCs w:val="18"/>
              </w:rPr>
              <w:t xml:space="preserve"> Discount Rate</w:t>
            </w:r>
          </w:p>
        </w:tc>
        <w:tc>
          <w:tcPr>
            <w:tcW w:w="1440" w:type="dxa"/>
            <w:shd w:val="clear" w:color="auto" w:fill="9EC3CE" w:themeFill="accent5" w:themeFillTint="99"/>
            <w:noWrap/>
            <w:vAlign w:val="bottom"/>
            <w:hideMark/>
          </w:tcPr>
          <w:p w:rsidR="007B29E0" w:rsidRPr="00CC5734" w:rsidRDefault="007B29E0" w:rsidP="00CC5734">
            <w:pPr>
              <w:spacing w:after="0"/>
              <w:jc w:val="center"/>
              <w:rPr>
                <w:rFonts w:eastAsia="Times New Roman" w:cs="Arial"/>
                <w:b/>
                <w:bCs/>
                <w:sz w:val="18"/>
                <w:szCs w:val="18"/>
              </w:rPr>
            </w:pPr>
            <w:r w:rsidRPr="00CC5734">
              <w:rPr>
                <w:rFonts w:eastAsia="Times New Roman" w:cs="Arial"/>
                <w:b/>
                <w:bCs/>
                <w:sz w:val="18"/>
                <w:szCs w:val="18"/>
              </w:rPr>
              <w:t>3%</w:t>
            </w:r>
            <w:r w:rsidR="00122BFC">
              <w:rPr>
                <w:rFonts w:eastAsia="Times New Roman" w:cs="Arial"/>
                <w:b/>
                <w:bCs/>
                <w:sz w:val="18"/>
                <w:szCs w:val="18"/>
              </w:rPr>
              <w:t xml:space="preserve"> Discount Rate</w:t>
            </w:r>
          </w:p>
        </w:tc>
        <w:tc>
          <w:tcPr>
            <w:tcW w:w="1620" w:type="dxa"/>
            <w:shd w:val="clear" w:color="auto" w:fill="9EC3CE" w:themeFill="accent5" w:themeFillTint="99"/>
            <w:vAlign w:val="center"/>
          </w:tcPr>
          <w:p w:rsidR="007B29E0" w:rsidRPr="00CC5734" w:rsidRDefault="007B29E0" w:rsidP="00CC5734">
            <w:pPr>
              <w:spacing w:after="0"/>
              <w:jc w:val="center"/>
              <w:rPr>
                <w:rFonts w:eastAsia="Times New Roman" w:cs="Arial"/>
                <w:b/>
                <w:bCs/>
                <w:sz w:val="18"/>
                <w:szCs w:val="18"/>
              </w:rPr>
            </w:pPr>
            <w:r w:rsidRPr="00CC5734">
              <w:rPr>
                <w:rFonts w:eastAsia="Times New Roman" w:cs="Arial"/>
                <w:b/>
                <w:bCs/>
                <w:sz w:val="18"/>
                <w:szCs w:val="18"/>
              </w:rPr>
              <w:t>Undiscounted</w:t>
            </w:r>
          </w:p>
        </w:tc>
      </w:tr>
      <w:tr w:rsidR="00CC5734" w:rsidRPr="00CC5734" w:rsidTr="00122BFC">
        <w:trPr>
          <w:trHeight w:val="300"/>
        </w:trPr>
        <w:tc>
          <w:tcPr>
            <w:tcW w:w="4300" w:type="dxa"/>
            <w:shd w:val="clear" w:color="000000" w:fill="FFFFFF"/>
            <w:noWrap/>
            <w:vAlign w:val="bottom"/>
            <w:hideMark/>
          </w:tcPr>
          <w:p w:rsidR="00CC5734" w:rsidRPr="00CC5734" w:rsidRDefault="00CC5734" w:rsidP="00CC5734">
            <w:pPr>
              <w:spacing w:after="0"/>
              <w:rPr>
                <w:rFonts w:eastAsia="Times New Roman" w:cs="Arial"/>
                <w:sz w:val="18"/>
                <w:szCs w:val="18"/>
              </w:rPr>
            </w:pPr>
            <w:r w:rsidRPr="00CC5734">
              <w:rPr>
                <w:rFonts w:eastAsia="Times New Roman" w:cs="Arial"/>
                <w:sz w:val="18"/>
                <w:szCs w:val="18"/>
              </w:rPr>
              <w:t>Total Costs, $M</w:t>
            </w:r>
          </w:p>
        </w:tc>
        <w:tc>
          <w:tcPr>
            <w:tcW w:w="1385" w:type="dxa"/>
            <w:shd w:val="clear" w:color="auto" w:fill="auto"/>
            <w:noWrap/>
            <w:vAlign w:val="bottom"/>
            <w:hideMark/>
          </w:tcPr>
          <w:p w:rsidR="00CC5734" w:rsidRPr="00CC5734" w:rsidRDefault="00CC5734" w:rsidP="00CC5734">
            <w:pPr>
              <w:spacing w:after="0"/>
              <w:jc w:val="center"/>
              <w:rPr>
                <w:rFonts w:cs="Arial"/>
                <w:sz w:val="18"/>
                <w:szCs w:val="18"/>
              </w:rPr>
            </w:pPr>
            <w:r w:rsidRPr="00CC5734">
              <w:rPr>
                <w:rFonts w:cs="Arial"/>
                <w:sz w:val="18"/>
                <w:szCs w:val="18"/>
              </w:rPr>
              <w:t>$153.49</w:t>
            </w:r>
          </w:p>
        </w:tc>
        <w:tc>
          <w:tcPr>
            <w:tcW w:w="1440" w:type="dxa"/>
            <w:shd w:val="clear" w:color="auto" w:fill="auto"/>
            <w:noWrap/>
            <w:vAlign w:val="bottom"/>
            <w:hideMark/>
          </w:tcPr>
          <w:p w:rsidR="00CC5734" w:rsidRPr="00CC5734" w:rsidRDefault="00CC5734" w:rsidP="00CC5734">
            <w:pPr>
              <w:spacing w:after="0"/>
              <w:jc w:val="center"/>
              <w:rPr>
                <w:rFonts w:cs="Arial"/>
                <w:sz w:val="18"/>
                <w:szCs w:val="18"/>
              </w:rPr>
            </w:pPr>
            <w:r w:rsidRPr="00CC5734">
              <w:rPr>
                <w:rFonts w:cs="Arial"/>
                <w:sz w:val="18"/>
                <w:szCs w:val="18"/>
              </w:rPr>
              <w:t>$241.84</w:t>
            </w:r>
          </w:p>
        </w:tc>
        <w:tc>
          <w:tcPr>
            <w:tcW w:w="1620" w:type="dxa"/>
            <w:vAlign w:val="bottom"/>
          </w:tcPr>
          <w:p w:rsidR="00CC5734" w:rsidRPr="00CC5734" w:rsidRDefault="00CC5734" w:rsidP="00CC5734">
            <w:pPr>
              <w:spacing w:after="0"/>
              <w:jc w:val="center"/>
              <w:rPr>
                <w:rFonts w:cs="Arial"/>
                <w:sz w:val="18"/>
                <w:szCs w:val="18"/>
              </w:rPr>
            </w:pPr>
            <w:r w:rsidRPr="00CC5734">
              <w:rPr>
                <w:rFonts w:cs="Arial"/>
                <w:sz w:val="18"/>
                <w:szCs w:val="18"/>
              </w:rPr>
              <w:t>$337.19</w:t>
            </w:r>
          </w:p>
        </w:tc>
      </w:tr>
      <w:tr w:rsidR="00CC5734" w:rsidRPr="00CC5734" w:rsidTr="00122BFC">
        <w:trPr>
          <w:trHeight w:val="300"/>
        </w:trPr>
        <w:tc>
          <w:tcPr>
            <w:tcW w:w="4300" w:type="dxa"/>
            <w:shd w:val="clear" w:color="000000" w:fill="FFFFFF"/>
            <w:noWrap/>
            <w:vAlign w:val="bottom"/>
            <w:hideMark/>
          </w:tcPr>
          <w:p w:rsidR="00CC5734" w:rsidRPr="00CC5734" w:rsidRDefault="00CC5734" w:rsidP="00CC5734">
            <w:pPr>
              <w:spacing w:after="0"/>
              <w:rPr>
                <w:rFonts w:eastAsia="Times New Roman" w:cs="Arial"/>
                <w:sz w:val="18"/>
                <w:szCs w:val="18"/>
              </w:rPr>
            </w:pPr>
            <w:r w:rsidRPr="00CC5734">
              <w:rPr>
                <w:rFonts w:eastAsia="Times New Roman" w:cs="Arial"/>
                <w:sz w:val="18"/>
                <w:szCs w:val="18"/>
              </w:rPr>
              <w:t>Total Benefits, $M</w:t>
            </w:r>
          </w:p>
        </w:tc>
        <w:tc>
          <w:tcPr>
            <w:tcW w:w="1385" w:type="dxa"/>
            <w:shd w:val="clear" w:color="auto" w:fill="auto"/>
            <w:noWrap/>
            <w:vAlign w:val="bottom"/>
            <w:hideMark/>
          </w:tcPr>
          <w:p w:rsidR="00CC5734" w:rsidRPr="00CC5734" w:rsidRDefault="00CC5734" w:rsidP="00CC5734">
            <w:pPr>
              <w:spacing w:after="0"/>
              <w:jc w:val="center"/>
              <w:rPr>
                <w:rFonts w:cs="Arial"/>
                <w:sz w:val="18"/>
                <w:szCs w:val="18"/>
              </w:rPr>
            </w:pPr>
            <w:r w:rsidRPr="00CC5734">
              <w:rPr>
                <w:rFonts w:cs="Arial"/>
                <w:sz w:val="18"/>
                <w:szCs w:val="18"/>
              </w:rPr>
              <w:t>$316.51</w:t>
            </w:r>
          </w:p>
        </w:tc>
        <w:tc>
          <w:tcPr>
            <w:tcW w:w="1440" w:type="dxa"/>
            <w:shd w:val="clear" w:color="auto" w:fill="auto"/>
            <w:noWrap/>
            <w:vAlign w:val="bottom"/>
            <w:hideMark/>
          </w:tcPr>
          <w:p w:rsidR="00CC5734" w:rsidRPr="00CC5734" w:rsidRDefault="00CC5734" w:rsidP="00CC5734">
            <w:pPr>
              <w:spacing w:after="0"/>
              <w:jc w:val="center"/>
              <w:rPr>
                <w:rFonts w:cs="Arial"/>
                <w:sz w:val="18"/>
                <w:szCs w:val="18"/>
              </w:rPr>
            </w:pPr>
            <w:r w:rsidRPr="00CC5734">
              <w:rPr>
                <w:rFonts w:cs="Arial"/>
                <w:sz w:val="18"/>
                <w:szCs w:val="18"/>
              </w:rPr>
              <w:t>$546.26</w:t>
            </w:r>
          </w:p>
        </w:tc>
        <w:tc>
          <w:tcPr>
            <w:tcW w:w="1620" w:type="dxa"/>
            <w:vAlign w:val="bottom"/>
          </w:tcPr>
          <w:p w:rsidR="00CC5734" w:rsidRPr="00CC5734" w:rsidRDefault="00CC5734" w:rsidP="00CC5734">
            <w:pPr>
              <w:spacing w:after="0"/>
              <w:jc w:val="center"/>
              <w:rPr>
                <w:rFonts w:cs="Arial"/>
                <w:sz w:val="18"/>
                <w:szCs w:val="18"/>
              </w:rPr>
            </w:pPr>
            <w:r w:rsidRPr="00CC5734">
              <w:rPr>
                <w:rFonts w:cs="Arial"/>
                <w:sz w:val="18"/>
                <w:szCs w:val="18"/>
              </w:rPr>
              <w:t>$797.77</w:t>
            </w:r>
          </w:p>
        </w:tc>
      </w:tr>
      <w:tr w:rsidR="00CC5734" w:rsidRPr="00CC5734" w:rsidTr="00122BFC">
        <w:trPr>
          <w:trHeight w:val="300"/>
        </w:trPr>
        <w:tc>
          <w:tcPr>
            <w:tcW w:w="4300" w:type="dxa"/>
            <w:shd w:val="clear" w:color="000000" w:fill="FFFFFF"/>
            <w:noWrap/>
            <w:vAlign w:val="bottom"/>
            <w:hideMark/>
          </w:tcPr>
          <w:p w:rsidR="00CC5734" w:rsidRPr="00CC5734" w:rsidRDefault="00CC5734" w:rsidP="00CC5734">
            <w:pPr>
              <w:spacing w:after="0"/>
              <w:rPr>
                <w:rFonts w:eastAsia="Times New Roman" w:cs="Arial"/>
                <w:b/>
                <w:sz w:val="18"/>
                <w:szCs w:val="18"/>
              </w:rPr>
            </w:pPr>
            <w:r w:rsidRPr="00CC5734">
              <w:rPr>
                <w:rFonts w:eastAsia="Times New Roman" w:cs="Arial"/>
                <w:b/>
                <w:sz w:val="18"/>
                <w:szCs w:val="18"/>
              </w:rPr>
              <w:t>NPV, $M</w:t>
            </w:r>
          </w:p>
        </w:tc>
        <w:tc>
          <w:tcPr>
            <w:tcW w:w="1385" w:type="dxa"/>
            <w:shd w:val="clear" w:color="auto" w:fill="auto"/>
            <w:noWrap/>
            <w:vAlign w:val="bottom"/>
            <w:hideMark/>
          </w:tcPr>
          <w:p w:rsidR="00CC5734" w:rsidRPr="00CC5734" w:rsidRDefault="00CC5734" w:rsidP="00CC5734">
            <w:pPr>
              <w:spacing w:after="0"/>
              <w:jc w:val="center"/>
              <w:rPr>
                <w:rFonts w:cs="Arial"/>
                <w:b/>
                <w:sz w:val="18"/>
                <w:szCs w:val="18"/>
              </w:rPr>
            </w:pPr>
            <w:r w:rsidRPr="00CC5734">
              <w:rPr>
                <w:rFonts w:cs="Arial"/>
                <w:b/>
                <w:sz w:val="18"/>
                <w:szCs w:val="18"/>
              </w:rPr>
              <w:t>$163.02</w:t>
            </w:r>
          </w:p>
        </w:tc>
        <w:tc>
          <w:tcPr>
            <w:tcW w:w="1440" w:type="dxa"/>
            <w:shd w:val="clear" w:color="auto" w:fill="auto"/>
            <w:noWrap/>
            <w:vAlign w:val="bottom"/>
            <w:hideMark/>
          </w:tcPr>
          <w:p w:rsidR="00CC5734" w:rsidRPr="00CC5734" w:rsidRDefault="00CC5734" w:rsidP="00CC5734">
            <w:pPr>
              <w:spacing w:after="0"/>
              <w:jc w:val="center"/>
              <w:rPr>
                <w:rFonts w:cs="Arial"/>
                <w:b/>
                <w:sz w:val="18"/>
                <w:szCs w:val="18"/>
              </w:rPr>
            </w:pPr>
            <w:r w:rsidRPr="00CC5734">
              <w:rPr>
                <w:rFonts w:cs="Arial"/>
                <w:b/>
                <w:sz w:val="18"/>
                <w:szCs w:val="18"/>
              </w:rPr>
              <w:t>$304.42</w:t>
            </w:r>
          </w:p>
        </w:tc>
        <w:tc>
          <w:tcPr>
            <w:tcW w:w="1620" w:type="dxa"/>
            <w:vAlign w:val="bottom"/>
          </w:tcPr>
          <w:p w:rsidR="00CC5734" w:rsidRPr="00CC5734" w:rsidRDefault="00CC5734" w:rsidP="00CC5734">
            <w:pPr>
              <w:spacing w:after="0"/>
              <w:jc w:val="center"/>
              <w:rPr>
                <w:rFonts w:cs="Arial"/>
                <w:b/>
                <w:sz w:val="18"/>
                <w:szCs w:val="18"/>
              </w:rPr>
            </w:pPr>
            <w:r w:rsidRPr="00CC5734">
              <w:rPr>
                <w:rFonts w:cs="Arial"/>
                <w:b/>
                <w:sz w:val="18"/>
                <w:szCs w:val="18"/>
              </w:rPr>
              <w:t>$460.58</w:t>
            </w:r>
          </w:p>
        </w:tc>
      </w:tr>
      <w:tr w:rsidR="00CC5734" w:rsidRPr="00CC5734" w:rsidTr="00122BFC">
        <w:trPr>
          <w:trHeight w:val="300"/>
        </w:trPr>
        <w:tc>
          <w:tcPr>
            <w:tcW w:w="4300" w:type="dxa"/>
            <w:shd w:val="clear" w:color="000000" w:fill="FFFFFF"/>
            <w:noWrap/>
            <w:vAlign w:val="bottom"/>
            <w:hideMark/>
          </w:tcPr>
          <w:p w:rsidR="00CC5734" w:rsidRPr="00CC5734" w:rsidRDefault="00CC5734" w:rsidP="00CC5734">
            <w:pPr>
              <w:spacing w:after="0"/>
              <w:rPr>
                <w:rFonts w:eastAsia="Times New Roman" w:cs="Arial"/>
                <w:sz w:val="18"/>
                <w:szCs w:val="18"/>
              </w:rPr>
            </w:pPr>
            <w:r w:rsidRPr="00CC5734">
              <w:rPr>
                <w:rFonts w:eastAsia="Times New Roman" w:cs="Arial"/>
                <w:sz w:val="18"/>
                <w:szCs w:val="18"/>
              </w:rPr>
              <w:t>ROI (over project life time), Percent</w:t>
            </w:r>
          </w:p>
        </w:tc>
        <w:tc>
          <w:tcPr>
            <w:tcW w:w="1385" w:type="dxa"/>
            <w:shd w:val="clear" w:color="auto" w:fill="auto"/>
            <w:noWrap/>
            <w:vAlign w:val="bottom"/>
            <w:hideMark/>
          </w:tcPr>
          <w:p w:rsidR="00CC5734" w:rsidRPr="00CC5734" w:rsidRDefault="00CC5734" w:rsidP="00CC5734">
            <w:pPr>
              <w:spacing w:after="0"/>
              <w:jc w:val="center"/>
              <w:rPr>
                <w:rFonts w:cs="Arial"/>
                <w:sz w:val="18"/>
                <w:szCs w:val="18"/>
              </w:rPr>
            </w:pPr>
            <w:r w:rsidRPr="00CC5734">
              <w:rPr>
                <w:rFonts w:cs="Arial"/>
                <w:sz w:val="18"/>
                <w:szCs w:val="18"/>
              </w:rPr>
              <w:t>106%</w:t>
            </w:r>
          </w:p>
        </w:tc>
        <w:tc>
          <w:tcPr>
            <w:tcW w:w="1440" w:type="dxa"/>
            <w:shd w:val="clear" w:color="auto" w:fill="auto"/>
            <w:noWrap/>
            <w:vAlign w:val="bottom"/>
            <w:hideMark/>
          </w:tcPr>
          <w:p w:rsidR="00CC5734" w:rsidRPr="00CC5734" w:rsidRDefault="00CC5734" w:rsidP="00CC5734">
            <w:pPr>
              <w:spacing w:after="0"/>
              <w:jc w:val="center"/>
              <w:rPr>
                <w:rFonts w:cs="Arial"/>
                <w:sz w:val="18"/>
                <w:szCs w:val="18"/>
              </w:rPr>
            </w:pPr>
            <w:r w:rsidRPr="00CC5734">
              <w:rPr>
                <w:rFonts w:cs="Arial"/>
                <w:sz w:val="18"/>
                <w:szCs w:val="18"/>
              </w:rPr>
              <w:t>126%</w:t>
            </w:r>
          </w:p>
        </w:tc>
        <w:tc>
          <w:tcPr>
            <w:tcW w:w="1620" w:type="dxa"/>
            <w:vAlign w:val="bottom"/>
          </w:tcPr>
          <w:p w:rsidR="00CC5734" w:rsidRPr="00CC5734" w:rsidRDefault="00CC5734" w:rsidP="00CC5734">
            <w:pPr>
              <w:spacing w:after="0"/>
              <w:jc w:val="center"/>
              <w:rPr>
                <w:rFonts w:cs="Arial"/>
                <w:sz w:val="18"/>
                <w:szCs w:val="18"/>
              </w:rPr>
            </w:pPr>
            <w:r w:rsidRPr="00CC5734">
              <w:rPr>
                <w:rFonts w:cs="Arial"/>
                <w:sz w:val="18"/>
                <w:szCs w:val="18"/>
              </w:rPr>
              <w:t>137%</w:t>
            </w:r>
          </w:p>
        </w:tc>
      </w:tr>
      <w:tr w:rsidR="00CC5734" w:rsidRPr="00CC5734" w:rsidTr="00122BFC">
        <w:trPr>
          <w:trHeight w:val="300"/>
        </w:trPr>
        <w:tc>
          <w:tcPr>
            <w:tcW w:w="4300" w:type="dxa"/>
            <w:shd w:val="clear" w:color="000000" w:fill="FFFFFF"/>
            <w:noWrap/>
            <w:vAlign w:val="bottom"/>
            <w:hideMark/>
          </w:tcPr>
          <w:p w:rsidR="00CC5734" w:rsidRPr="00CC5734" w:rsidRDefault="00CC5734" w:rsidP="00CC5734">
            <w:pPr>
              <w:spacing w:after="0"/>
              <w:rPr>
                <w:rFonts w:eastAsia="Times New Roman" w:cs="Arial"/>
                <w:sz w:val="18"/>
                <w:szCs w:val="18"/>
              </w:rPr>
            </w:pPr>
            <w:r w:rsidRPr="00CC5734">
              <w:rPr>
                <w:rFonts w:eastAsia="Times New Roman" w:cs="Arial"/>
                <w:sz w:val="18"/>
                <w:szCs w:val="18"/>
              </w:rPr>
              <w:t>Benefit-Cost Ratio, Ratio</w:t>
            </w:r>
          </w:p>
        </w:tc>
        <w:tc>
          <w:tcPr>
            <w:tcW w:w="1385" w:type="dxa"/>
            <w:shd w:val="clear" w:color="000000" w:fill="FFFFFF"/>
            <w:noWrap/>
            <w:vAlign w:val="bottom"/>
            <w:hideMark/>
          </w:tcPr>
          <w:p w:rsidR="00CC5734" w:rsidRPr="00CC5734" w:rsidRDefault="00CC5734" w:rsidP="00CC5734">
            <w:pPr>
              <w:spacing w:after="0"/>
              <w:jc w:val="center"/>
              <w:rPr>
                <w:rFonts w:cs="Arial"/>
                <w:sz w:val="18"/>
                <w:szCs w:val="18"/>
              </w:rPr>
            </w:pPr>
            <w:r w:rsidRPr="00CC5734">
              <w:rPr>
                <w:rFonts w:cs="Arial"/>
                <w:sz w:val="18"/>
                <w:szCs w:val="18"/>
              </w:rPr>
              <w:t>2.06</w:t>
            </w:r>
          </w:p>
        </w:tc>
        <w:tc>
          <w:tcPr>
            <w:tcW w:w="1440" w:type="dxa"/>
            <w:shd w:val="clear" w:color="000000" w:fill="FFFFFF"/>
            <w:noWrap/>
            <w:vAlign w:val="bottom"/>
            <w:hideMark/>
          </w:tcPr>
          <w:p w:rsidR="00CC5734" w:rsidRPr="00CC5734" w:rsidRDefault="00CC5734" w:rsidP="00CC5734">
            <w:pPr>
              <w:spacing w:after="0"/>
              <w:jc w:val="center"/>
              <w:rPr>
                <w:rFonts w:cs="Arial"/>
                <w:sz w:val="18"/>
                <w:szCs w:val="18"/>
              </w:rPr>
            </w:pPr>
            <w:r w:rsidRPr="00CC5734">
              <w:rPr>
                <w:rFonts w:cs="Arial"/>
                <w:sz w:val="18"/>
                <w:szCs w:val="18"/>
              </w:rPr>
              <w:t>2.26</w:t>
            </w:r>
          </w:p>
        </w:tc>
        <w:tc>
          <w:tcPr>
            <w:tcW w:w="1620" w:type="dxa"/>
            <w:shd w:val="clear" w:color="000000" w:fill="FFFFFF"/>
            <w:vAlign w:val="bottom"/>
          </w:tcPr>
          <w:p w:rsidR="00CC5734" w:rsidRPr="00CC5734" w:rsidRDefault="00CC5734" w:rsidP="00CC5734">
            <w:pPr>
              <w:spacing w:after="0"/>
              <w:jc w:val="center"/>
              <w:rPr>
                <w:rFonts w:cs="Arial"/>
                <w:sz w:val="18"/>
                <w:szCs w:val="18"/>
              </w:rPr>
            </w:pPr>
            <w:r w:rsidRPr="00CC5734">
              <w:rPr>
                <w:rFonts w:cs="Arial"/>
                <w:sz w:val="18"/>
                <w:szCs w:val="18"/>
              </w:rPr>
              <w:t>2.37</w:t>
            </w:r>
          </w:p>
        </w:tc>
      </w:tr>
      <w:tr w:rsidR="007B29E0" w:rsidRPr="00CC5734" w:rsidTr="00122BFC">
        <w:trPr>
          <w:trHeight w:val="300"/>
        </w:trPr>
        <w:tc>
          <w:tcPr>
            <w:tcW w:w="4300" w:type="dxa"/>
            <w:shd w:val="clear" w:color="000000" w:fill="FFFFFF"/>
            <w:noWrap/>
            <w:vAlign w:val="bottom"/>
            <w:hideMark/>
          </w:tcPr>
          <w:p w:rsidR="007B29E0" w:rsidRPr="00CC5734" w:rsidRDefault="007B29E0" w:rsidP="00CC5734">
            <w:pPr>
              <w:spacing w:after="0"/>
              <w:rPr>
                <w:rFonts w:eastAsia="Times New Roman" w:cs="Arial"/>
                <w:sz w:val="18"/>
                <w:szCs w:val="18"/>
              </w:rPr>
            </w:pPr>
            <w:r w:rsidRPr="00CC5734">
              <w:rPr>
                <w:rFonts w:eastAsia="Times New Roman" w:cs="Arial"/>
                <w:sz w:val="18"/>
                <w:szCs w:val="18"/>
              </w:rPr>
              <w:t>Internal Rate of Return (IRR), Percent</w:t>
            </w:r>
          </w:p>
        </w:tc>
        <w:tc>
          <w:tcPr>
            <w:tcW w:w="4445" w:type="dxa"/>
            <w:gridSpan w:val="3"/>
            <w:shd w:val="clear" w:color="auto" w:fill="auto"/>
            <w:noWrap/>
            <w:vAlign w:val="bottom"/>
            <w:hideMark/>
          </w:tcPr>
          <w:p w:rsidR="007B29E0" w:rsidRPr="00CC5734" w:rsidRDefault="007B29E0" w:rsidP="00CC5734">
            <w:pPr>
              <w:spacing w:after="0"/>
              <w:jc w:val="center"/>
              <w:rPr>
                <w:rFonts w:eastAsia="Times New Roman" w:cs="Arial"/>
                <w:sz w:val="18"/>
                <w:szCs w:val="18"/>
              </w:rPr>
            </w:pPr>
            <w:r w:rsidRPr="00CC5734">
              <w:rPr>
                <w:rFonts w:eastAsia="Times New Roman" w:cs="Arial"/>
                <w:sz w:val="18"/>
                <w:szCs w:val="18"/>
              </w:rPr>
              <w:t>43.</w:t>
            </w:r>
            <w:r w:rsidR="00CC5734" w:rsidRPr="00CC5734">
              <w:rPr>
                <w:rFonts w:eastAsia="Times New Roman" w:cs="Arial"/>
                <w:sz w:val="18"/>
                <w:szCs w:val="18"/>
              </w:rPr>
              <w:t>8</w:t>
            </w:r>
            <w:r w:rsidRPr="00CC5734">
              <w:rPr>
                <w:rFonts w:eastAsia="Times New Roman" w:cs="Arial"/>
                <w:sz w:val="18"/>
                <w:szCs w:val="18"/>
              </w:rPr>
              <w:t>%</w:t>
            </w:r>
          </w:p>
        </w:tc>
      </w:tr>
    </w:tbl>
    <w:p w:rsidR="00C13672" w:rsidRDefault="00C13672" w:rsidP="00703918">
      <w:pPr>
        <w:spacing w:after="0"/>
        <w:rPr>
          <w:rFonts w:asciiTheme="minorHAnsi" w:hAnsiTheme="minorHAnsi"/>
          <w:sz w:val="22"/>
          <w:szCs w:val="22"/>
        </w:rPr>
      </w:pPr>
    </w:p>
    <w:p w:rsidR="00956B50" w:rsidRPr="001E1389" w:rsidRDefault="000532ED" w:rsidP="0015449E">
      <w:pPr>
        <w:spacing w:after="0"/>
        <w:jc w:val="both"/>
        <w:rPr>
          <w:rFonts w:asciiTheme="minorHAnsi" w:hAnsiTheme="minorHAnsi"/>
          <w:sz w:val="22"/>
          <w:szCs w:val="22"/>
        </w:rPr>
      </w:pPr>
      <w:fldSimple w:instr=" REF _Ref371364496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4</w:t>
        </w:r>
      </w:fldSimple>
      <w:r w:rsidR="00B937A3" w:rsidRPr="001E1389">
        <w:rPr>
          <w:rFonts w:asciiTheme="minorHAnsi" w:hAnsiTheme="minorHAnsi"/>
          <w:sz w:val="22"/>
          <w:szCs w:val="22"/>
        </w:rPr>
        <w:t xml:space="preserve"> shows the detailed results of the cost-benefit analysis by category of benefits and costs at the discount rate of 8%.</w:t>
      </w:r>
      <w:r w:rsidR="001E1389">
        <w:rPr>
          <w:rFonts w:asciiTheme="minorHAnsi" w:hAnsiTheme="minorHAnsi"/>
          <w:sz w:val="22"/>
          <w:szCs w:val="22"/>
        </w:rPr>
        <w:t xml:space="preserve"> </w:t>
      </w:r>
      <w:r w:rsidR="00B937A3" w:rsidRPr="001E1389">
        <w:rPr>
          <w:rFonts w:asciiTheme="minorHAnsi" w:hAnsiTheme="minorHAnsi"/>
          <w:sz w:val="22"/>
          <w:szCs w:val="22"/>
        </w:rPr>
        <w:t xml:space="preserve"> </w:t>
      </w:r>
      <w:r w:rsidR="00B937A3" w:rsidRPr="0015449E">
        <w:rPr>
          <w:rFonts w:asciiTheme="minorHAnsi" w:hAnsiTheme="minorHAnsi"/>
          <w:sz w:val="22"/>
          <w:szCs w:val="22"/>
        </w:rPr>
        <w:t>The last two columns in the table</w:t>
      </w:r>
      <w:r w:rsidR="004E42CE">
        <w:rPr>
          <w:rFonts w:asciiTheme="minorHAnsi" w:hAnsiTheme="minorHAnsi"/>
          <w:sz w:val="22"/>
          <w:szCs w:val="22"/>
        </w:rPr>
        <w:t xml:space="preserve"> (on the right hand side)</w:t>
      </w:r>
      <w:r w:rsidR="00B937A3" w:rsidRPr="0015449E">
        <w:rPr>
          <w:rFonts w:asciiTheme="minorHAnsi" w:hAnsiTheme="minorHAnsi"/>
          <w:sz w:val="22"/>
          <w:szCs w:val="22"/>
        </w:rPr>
        <w:t xml:space="preserve"> show the results of risk analysis in the form of metric values from extreme ranges of the probability distribution at </w:t>
      </w:r>
      <w:r w:rsidR="004E42CE">
        <w:rPr>
          <w:rFonts w:asciiTheme="minorHAnsi" w:hAnsiTheme="minorHAnsi"/>
          <w:sz w:val="22"/>
          <w:szCs w:val="22"/>
        </w:rPr>
        <w:t xml:space="preserve">a </w:t>
      </w:r>
      <w:r w:rsidR="00B937A3" w:rsidRPr="0015449E">
        <w:rPr>
          <w:rFonts w:asciiTheme="minorHAnsi" w:hAnsiTheme="minorHAnsi"/>
          <w:sz w:val="22"/>
          <w:szCs w:val="22"/>
        </w:rPr>
        <w:t>specified cumulative probability distribution of 10% and 90%.  Specifically, the table shows that there is a 10% chance that total benefits will not exceed $25</w:t>
      </w:r>
      <w:r w:rsidR="00670E24">
        <w:rPr>
          <w:rFonts w:asciiTheme="minorHAnsi" w:hAnsiTheme="minorHAnsi"/>
          <w:sz w:val="22"/>
          <w:szCs w:val="22"/>
        </w:rPr>
        <w:t>3.88</w:t>
      </w:r>
      <w:r w:rsidR="00B937A3" w:rsidRPr="0015449E">
        <w:rPr>
          <w:rFonts w:asciiTheme="minorHAnsi" w:hAnsiTheme="minorHAnsi"/>
          <w:sz w:val="22"/>
          <w:szCs w:val="22"/>
        </w:rPr>
        <w:t xml:space="preserve"> million and a 90% chance that they will not exceed $3</w:t>
      </w:r>
      <w:r w:rsidR="00670E24">
        <w:rPr>
          <w:rFonts w:asciiTheme="minorHAnsi" w:hAnsiTheme="minorHAnsi"/>
          <w:sz w:val="22"/>
          <w:szCs w:val="22"/>
        </w:rPr>
        <w:t>81.95</w:t>
      </w:r>
      <w:r w:rsidR="00B937A3" w:rsidRPr="0015449E">
        <w:rPr>
          <w:rFonts w:asciiTheme="minorHAnsi" w:hAnsiTheme="minorHAnsi"/>
          <w:sz w:val="22"/>
          <w:szCs w:val="22"/>
        </w:rPr>
        <w:t xml:space="preserve"> million.  These figures define the range of reasonably possible realizations of benefits, or the 80% confidence interval.  When combined with the value of costs to obtain the net present value</w:t>
      </w:r>
      <w:r w:rsidR="004E42CE">
        <w:rPr>
          <w:rFonts w:asciiTheme="minorHAnsi" w:hAnsiTheme="minorHAnsi"/>
          <w:sz w:val="22"/>
          <w:szCs w:val="22"/>
        </w:rPr>
        <w:t xml:space="preserve"> (see the bottom section of the table)</w:t>
      </w:r>
      <w:r w:rsidR="00B937A3" w:rsidRPr="0015449E">
        <w:rPr>
          <w:rFonts w:asciiTheme="minorHAnsi" w:hAnsiTheme="minorHAnsi"/>
          <w:sz w:val="22"/>
          <w:szCs w:val="22"/>
        </w:rPr>
        <w:t xml:space="preserve">, the results show then that there is a 10% chance that net benefits will </w:t>
      </w:r>
      <w:r w:rsidR="00B937A3" w:rsidRPr="0015449E">
        <w:rPr>
          <w:rFonts w:asciiTheme="minorHAnsi" w:hAnsiTheme="minorHAnsi"/>
          <w:sz w:val="22"/>
          <w:szCs w:val="22"/>
        </w:rPr>
        <w:lastRenderedPageBreak/>
        <w:t>not exceed $</w:t>
      </w:r>
      <w:r w:rsidR="004E42CE">
        <w:rPr>
          <w:rFonts w:asciiTheme="minorHAnsi" w:hAnsiTheme="minorHAnsi"/>
          <w:sz w:val="22"/>
          <w:szCs w:val="22"/>
        </w:rPr>
        <w:t>100.39</w:t>
      </w:r>
      <w:r w:rsidR="00B937A3" w:rsidRPr="0015449E">
        <w:rPr>
          <w:rFonts w:asciiTheme="minorHAnsi" w:hAnsiTheme="minorHAnsi"/>
          <w:sz w:val="22"/>
          <w:szCs w:val="22"/>
        </w:rPr>
        <w:t xml:space="preserve"> million </w:t>
      </w:r>
      <w:r w:rsidR="007A5837" w:rsidRPr="0015449E">
        <w:rPr>
          <w:rFonts w:asciiTheme="minorHAnsi" w:hAnsiTheme="minorHAnsi"/>
          <w:sz w:val="22"/>
          <w:szCs w:val="22"/>
        </w:rPr>
        <w:t>and that the benefit cost ratio will not exceed 1.6</w:t>
      </w:r>
      <w:r w:rsidR="004E42CE">
        <w:rPr>
          <w:rFonts w:asciiTheme="minorHAnsi" w:hAnsiTheme="minorHAnsi"/>
          <w:sz w:val="22"/>
          <w:szCs w:val="22"/>
        </w:rPr>
        <w:t>5</w:t>
      </w:r>
      <w:r w:rsidR="007A5837" w:rsidRPr="0015449E">
        <w:rPr>
          <w:rFonts w:asciiTheme="minorHAnsi" w:hAnsiTheme="minorHAnsi"/>
          <w:sz w:val="22"/>
          <w:szCs w:val="22"/>
        </w:rPr>
        <w:t>.</w:t>
      </w:r>
      <w:r w:rsidR="001E1389">
        <w:rPr>
          <w:rFonts w:asciiTheme="minorHAnsi" w:hAnsiTheme="minorHAnsi"/>
          <w:sz w:val="22"/>
          <w:szCs w:val="22"/>
        </w:rPr>
        <w:t xml:space="preserve"> </w:t>
      </w:r>
      <w:r w:rsidR="007A5837" w:rsidRPr="001E1389">
        <w:rPr>
          <w:rFonts w:asciiTheme="minorHAnsi" w:hAnsiTheme="minorHAnsi"/>
          <w:sz w:val="22"/>
          <w:szCs w:val="22"/>
        </w:rPr>
        <w:t xml:space="preserve"> Also, there is </w:t>
      </w:r>
      <w:r w:rsidR="00B937A3" w:rsidRPr="001E1389">
        <w:rPr>
          <w:rFonts w:asciiTheme="minorHAnsi" w:hAnsiTheme="minorHAnsi"/>
          <w:sz w:val="22"/>
          <w:szCs w:val="22"/>
        </w:rPr>
        <w:t xml:space="preserve">a 90% chance that </w:t>
      </w:r>
      <w:r w:rsidR="007A5837" w:rsidRPr="001E1389">
        <w:rPr>
          <w:rFonts w:asciiTheme="minorHAnsi" w:hAnsiTheme="minorHAnsi"/>
          <w:sz w:val="22"/>
          <w:szCs w:val="22"/>
        </w:rPr>
        <w:t>net benefits</w:t>
      </w:r>
      <w:r w:rsidR="00B937A3" w:rsidRPr="001E1389">
        <w:rPr>
          <w:rFonts w:asciiTheme="minorHAnsi" w:hAnsiTheme="minorHAnsi"/>
          <w:sz w:val="22"/>
          <w:szCs w:val="22"/>
        </w:rPr>
        <w:t xml:space="preserve"> will not exceed $2</w:t>
      </w:r>
      <w:r w:rsidR="004E42CE">
        <w:rPr>
          <w:rFonts w:asciiTheme="minorHAnsi" w:hAnsiTheme="minorHAnsi"/>
          <w:sz w:val="22"/>
          <w:szCs w:val="22"/>
        </w:rPr>
        <w:t>28.46</w:t>
      </w:r>
      <w:r w:rsidR="00B937A3" w:rsidRPr="001E1389">
        <w:rPr>
          <w:rFonts w:asciiTheme="minorHAnsi" w:hAnsiTheme="minorHAnsi"/>
          <w:sz w:val="22"/>
          <w:szCs w:val="22"/>
        </w:rPr>
        <w:t xml:space="preserve"> million</w:t>
      </w:r>
      <w:r w:rsidR="007A5837" w:rsidRPr="001E1389">
        <w:rPr>
          <w:rFonts w:asciiTheme="minorHAnsi" w:hAnsiTheme="minorHAnsi"/>
          <w:sz w:val="22"/>
          <w:szCs w:val="22"/>
        </w:rPr>
        <w:t xml:space="preserve"> and benefit-cost ratio will not exceed 2.4</w:t>
      </w:r>
      <w:r w:rsidR="004E42CE">
        <w:rPr>
          <w:rFonts w:asciiTheme="minorHAnsi" w:hAnsiTheme="minorHAnsi"/>
          <w:sz w:val="22"/>
          <w:szCs w:val="22"/>
        </w:rPr>
        <w:t>9</w:t>
      </w:r>
      <w:r w:rsidR="007A5837" w:rsidRPr="001E1389">
        <w:rPr>
          <w:rFonts w:asciiTheme="minorHAnsi" w:hAnsiTheme="minorHAnsi"/>
          <w:sz w:val="22"/>
          <w:szCs w:val="22"/>
        </w:rPr>
        <w:t>.</w:t>
      </w:r>
      <w:r w:rsidR="00B937A3" w:rsidRPr="001E1389">
        <w:rPr>
          <w:rFonts w:asciiTheme="minorHAnsi" w:hAnsiTheme="minorHAnsi"/>
          <w:sz w:val="22"/>
          <w:szCs w:val="22"/>
        </w:rPr>
        <w:t xml:space="preserve"> </w:t>
      </w:r>
      <w:r w:rsidR="001E1389">
        <w:rPr>
          <w:rFonts w:asciiTheme="minorHAnsi" w:hAnsiTheme="minorHAnsi"/>
          <w:sz w:val="22"/>
          <w:szCs w:val="22"/>
        </w:rPr>
        <w:t xml:space="preserve"> </w:t>
      </w:r>
      <w:r w:rsidR="00B937A3" w:rsidRPr="001E1389">
        <w:rPr>
          <w:rFonts w:asciiTheme="minorHAnsi" w:hAnsiTheme="minorHAnsi"/>
          <w:sz w:val="22"/>
          <w:szCs w:val="22"/>
        </w:rPr>
        <w:t xml:space="preserve">These results demonstrate that there is virtually no risk of underperformance of the proposed facility, and </w:t>
      </w:r>
      <w:r w:rsidR="00670E24">
        <w:rPr>
          <w:rFonts w:asciiTheme="minorHAnsi" w:hAnsiTheme="minorHAnsi"/>
          <w:sz w:val="22"/>
          <w:szCs w:val="22"/>
        </w:rPr>
        <w:t xml:space="preserve">that </w:t>
      </w:r>
      <w:r w:rsidR="00B937A3" w:rsidRPr="001E1389">
        <w:rPr>
          <w:rFonts w:asciiTheme="minorHAnsi" w:hAnsiTheme="minorHAnsi"/>
          <w:sz w:val="22"/>
          <w:szCs w:val="22"/>
        </w:rPr>
        <w:t xml:space="preserve">it generates a </w:t>
      </w:r>
      <w:r w:rsidR="00A10073" w:rsidRPr="001E1389">
        <w:rPr>
          <w:rFonts w:asciiTheme="minorHAnsi" w:hAnsiTheme="minorHAnsi"/>
          <w:sz w:val="22"/>
          <w:szCs w:val="22"/>
        </w:rPr>
        <w:t xml:space="preserve">sizeable </w:t>
      </w:r>
      <w:r w:rsidR="00B937A3" w:rsidRPr="001E1389">
        <w:rPr>
          <w:rFonts w:asciiTheme="minorHAnsi" w:hAnsiTheme="minorHAnsi"/>
          <w:sz w:val="22"/>
          <w:szCs w:val="22"/>
        </w:rPr>
        <w:t xml:space="preserve">NPV and </w:t>
      </w:r>
      <w:r w:rsidR="007A5837" w:rsidRPr="001E1389">
        <w:rPr>
          <w:rFonts w:asciiTheme="minorHAnsi" w:hAnsiTheme="minorHAnsi"/>
          <w:sz w:val="22"/>
          <w:szCs w:val="22"/>
        </w:rPr>
        <w:t xml:space="preserve">a </w:t>
      </w:r>
      <w:r w:rsidR="00A10073" w:rsidRPr="001E1389">
        <w:rPr>
          <w:rFonts w:asciiTheme="minorHAnsi" w:hAnsiTheme="minorHAnsi"/>
          <w:sz w:val="22"/>
          <w:szCs w:val="22"/>
        </w:rPr>
        <w:t>very good</w:t>
      </w:r>
      <w:r w:rsidR="007A5837" w:rsidRPr="001E1389">
        <w:rPr>
          <w:rFonts w:asciiTheme="minorHAnsi" w:hAnsiTheme="minorHAnsi"/>
          <w:sz w:val="22"/>
          <w:szCs w:val="22"/>
        </w:rPr>
        <w:t xml:space="preserve"> </w:t>
      </w:r>
      <w:r w:rsidR="00B937A3" w:rsidRPr="001E1389">
        <w:rPr>
          <w:rFonts w:asciiTheme="minorHAnsi" w:hAnsiTheme="minorHAnsi"/>
          <w:sz w:val="22"/>
          <w:szCs w:val="22"/>
        </w:rPr>
        <w:t xml:space="preserve">benefit-cost ratio under a wide range </w:t>
      </w:r>
      <w:r w:rsidR="007A5837" w:rsidRPr="001E1389">
        <w:rPr>
          <w:rFonts w:asciiTheme="minorHAnsi" w:hAnsiTheme="minorHAnsi"/>
          <w:sz w:val="22"/>
          <w:szCs w:val="22"/>
        </w:rPr>
        <w:t>of input realizations.</w:t>
      </w:r>
    </w:p>
    <w:p w:rsidR="00956B50" w:rsidRPr="001E1389" w:rsidRDefault="00956B50" w:rsidP="0015449E">
      <w:pPr>
        <w:spacing w:after="0"/>
        <w:jc w:val="both"/>
        <w:rPr>
          <w:rFonts w:asciiTheme="minorHAnsi" w:hAnsiTheme="minorHAnsi"/>
          <w:sz w:val="22"/>
          <w:szCs w:val="22"/>
        </w:rPr>
      </w:pPr>
    </w:p>
    <w:p w:rsidR="007B29E0" w:rsidRDefault="007B29E0" w:rsidP="007B29E0">
      <w:pPr>
        <w:pStyle w:val="Caption"/>
        <w:rPr>
          <w:rFonts w:asciiTheme="minorHAnsi" w:hAnsiTheme="minorHAnsi"/>
          <w:sz w:val="22"/>
          <w:szCs w:val="22"/>
        </w:rPr>
      </w:pPr>
      <w:bookmarkStart w:id="31" w:name="_Ref371364496"/>
      <w:r>
        <w:t xml:space="preserve">Table </w:t>
      </w:r>
      <w:r w:rsidR="000532ED">
        <w:fldChar w:fldCharType="begin"/>
      </w:r>
      <w:r>
        <w:instrText xml:space="preserve"> SEQ Table \* ARABIC </w:instrText>
      </w:r>
      <w:r w:rsidR="000532ED">
        <w:fldChar w:fldCharType="separate"/>
      </w:r>
      <w:r w:rsidR="000778D7">
        <w:rPr>
          <w:noProof/>
        </w:rPr>
        <w:t>4</w:t>
      </w:r>
      <w:r w:rsidR="000532ED">
        <w:fldChar w:fldCharType="end"/>
      </w:r>
      <w:bookmarkEnd w:id="31"/>
      <w:r>
        <w:t>: Detailed Breakdown of Benefits and Costs, 8% Discount Rate</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1080"/>
        <w:gridCol w:w="1260"/>
        <w:gridCol w:w="1260"/>
        <w:gridCol w:w="1260"/>
      </w:tblGrid>
      <w:tr w:rsidR="00670E24" w:rsidRPr="003110FC" w:rsidTr="00670E24">
        <w:trPr>
          <w:trHeight w:val="566"/>
        </w:trPr>
        <w:tc>
          <w:tcPr>
            <w:tcW w:w="4605" w:type="dxa"/>
            <w:vMerge w:val="restart"/>
            <w:shd w:val="clear" w:color="auto" w:fill="9EC3CE" w:themeFill="accent5" w:themeFillTint="99"/>
            <w:noWrap/>
            <w:vAlign w:val="center"/>
          </w:tcPr>
          <w:p w:rsidR="00670E24" w:rsidRPr="003110FC" w:rsidRDefault="00670E24"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Benefits and Costs Category</w:t>
            </w:r>
          </w:p>
        </w:tc>
        <w:tc>
          <w:tcPr>
            <w:tcW w:w="1080" w:type="dxa"/>
            <w:vMerge w:val="restart"/>
            <w:shd w:val="clear" w:color="auto" w:fill="9EC3CE" w:themeFill="accent5" w:themeFillTint="99"/>
            <w:noWrap/>
            <w:vAlign w:val="center"/>
          </w:tcPr>
          <w:p w:rsidR="00670E24" w:rsidRPr="003110FC" w:rsidRDefault="00670E24"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Mean (Expected Value)</w:t>
            </w:r>
          </w:p>
        </w:tc>
        <w:tc>
          <w:tcPr>
            <w:tcW w:w="2520" w:type="dxa"/>
            <w:gridSpan w:val="2"/>
            <w:shd w:val="clear" w:color="auto" w:fill="9EC3CE" w:themeFill="accent5" w:themeFillTint="99"/>
            <w:noWrap/>
            <w:vAlign w:val="center"/>
          </w:tcPr>
          <w:p w:rsidR="00670E24" w:rsidRPr="003110FC" w:rsidRDefault="00670E24"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Probability of Not Exceeding Value Shown</w:t>
            </w:r>
          </w:p>
        </w:tc>
        <w:tc>
          <w:tcPr>
            <w:tcW w:w="1260" w:type="dxa"/>
            <w:vMerge w:val="restart"/>
            <w:shd w:val="clear" w:color="auto" w:fill="9EC3CE" w:themeFill="accent5" w:themeFillTint="99"/>
            <w:vAlign w:val="center"/>
          </w:tcPr>
          <w:p w:rsidR="00670E24" w:rsidRPr="003110FC" w:rsidRDefault="00670E24" w:rsidP="003110FC">
            <w:pPr>
              <w:spacing w:after="0"/>
              <w:jc w:val="center"/>
              <w:rPr>
                <w:rFonts w:eastAsia="Times New Roman" w:cs="Arial"/>
                <w:b/>
                <w:bCs/>
                <w:color w:val="auto"/>
                <w:sz w:val="18"/>
                <w:szCs w:val="18"/>
              </w:rPr>
            </w:pPr>
            <w:r>
              <w:rPr>
                <w:rFonts w:eastAsia="Times New Roman" w:cs="Arial"/>
                <w:b/>
                <w:bCs/>
                <w:color w:val="auto"/>
                <w:sz w:val="18"/>
                <w:szCs w:val="18"/>
              </w:rPr>
              <w:t>Share of Total Benefits or Costs (at Mean)</w:t>
            </w:r>
          </w:p>
        </w:tc>
      </w:tr>
      <w:tr w:rsidR="00670E24" w:rsidRPr="003110FC" w:rsidTr="00670E24">
        <w:trPr>
          <w:trHeight w:val="395"/>
        </w:trPr>
        <w:tc>
          <w:tcPr>
            <w:tcW w:w="4605" w:type="dxa"/>
            <w:vMerge/>
            <w:shd w:val="clear" w:color="auto" w:fill="9EC3CE" w:themeFill="accent5" w:themeFillTint="99"/>
            <w:noWrap/>
            <w:vAlign w:val="center"/>
            <w:hideMark/>
          </w:tcPr>
          <w:p w:rsidR="00670E24" w:rsidRPr="003110FC" w:rsidRDefault="00670E24" w:rsidP="003110FC">
            <w:pPr>
              <w:spacing w:after="0"/>
              <w:jc w:val="center"/>
              <w:rPr>
                <w:rFonts w:eastAsia="Times New Roman" w:cs="Arial"/>
                <w:b/>
                <w:bCs/>
                <w:color w:val="auto"/>
                <w:sz w:val="18"/>
                <w:szCs w:val="18"/>
              </w:rPr>
            </w:pPr>
          </w:p>
        </w:tc>
        <w:tc>
          <w:tcPr>
            <w:tcW w:w="1080" w:type="dxa"/>
            <w:vMerge/>
            <w:shd w:val="clear" w:color="auto" w:fill="9EC3CE" w:themeFill="accent5" w:themeFillTint="99"/>
            <w:noWrap/>
            <w:vAlign w:val="center"/>
            <w:hideMark/>
          </w:tcPr>
          <w:p w:rsidR="00670E24" w:rsidRPr="003110FC" w:rsidRDefault="00670E24" w:rsidP="003110FC">
            <w:pPr>
              <w:spacing w:after="0"/>
              <w:jc w:val="center"/>
              <w:rPr>
                <w:rFonts w:eastAsia="Times New Roman" w:cs="Arial"/>
                <w:b/>
                <w:bCs/>
                <w:color w:val="auto"/>
                <w:sz w:val="18"/>
                <w:szCs w:val="18"/>
              </w:rPr>
            </w:pPr>
          </w:p>
        </w:tc>
        <w:tc>
          <w:tcPr>
            <w:tcW w:w="1260" w:type="dxa"/>
            <w:shd w:val="clear" w:color="auto" w:fill="9EC3CE" w:themeFill="accent5" w:themeFillTint="99"/>
            <w:noWrap/>
            <w:vAlign w:val="center"/>
            <w:hideMark/>
          </w:tcPr>
          <w:p w:rsidR="00670E24" w:rsidRPr="003110FC" w:rsidRDefault="00670E24"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10% Probability</w:t>
            </w:r>
          </w:p>
        </w:tc>
        <w:tc>
          <w:tcPr>
            <w:tcW w:w="1260" w:type="dxa"/>
            <w:shd w:val="clear" w:color="auto" w:fill="9EC3CE" w:themeFill="accent5" w:themeFillTint="99"/>
            <w:noWrap/>
            <w:vAlign w:val="center"/>
            <w:hideMark/>
          </w:tcPr>
          <w:p w:rsidR="00670E24" w:rsidRPr="003110FC" w:rsidRDefault="00670E24"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90% Probability</w:t>
            </w:r>
          </w:p>
        </w:tc>
        <w:tc>
          <w:tcPr>
            <w:tcW w:w="1260" w:type="dxa"/>
            <w:vMerge/>
            <w:shd w:val="clear" w:color="auto" w:fill="9EC3CE" w:themeFill="accent5" w:themeFillTint="99"/>
          </w:tcPr>
          <w:p w:rsidR="00670E24" w:rsidRPr="003110FC" w:rsidRDefault="00670E24" w:rsidP="003110FC">
            <w:pPr>
              <w:spacing w:after="0"/>
              <w:jc w:val="center"/>
              <w:rPr>
                <w:rFonts w:eastAsia="Times New Roman" w:cs="Arial"/>
                <w:b/>
                <w:bCs/>
                <w:color w:val="auto"/>
                <w:sz w:val="18"/>
                <w:szCs w:val="18"/>
              </w:rPr>
            </w:pPr>
          </w:p>
        </w:tc>
      </w:tr>
      <w:tr w:rsidR="00670E24" w:rsidRPr="003110FC" w:rsidTr="00670E24">
        <w:trPr>
          <w:trHeight w:val="300"/>
        </w:trPr>
        <w:tc>
          <w:tcPr>
            <w:tcW w:w="8205" w:type="dxa"/>
            <w:gridSpan w:val="4"/>
            <w:shd w:val="clear" w:color="auto" w:fill="DEEBEE" w:themeFill="accent5" w:themeFillTint="33"/>
            <w:noWrap/>
            <w:vAlign w:val="bottom"/>
          </w:tcPr>
          <w:p w:rsidR="00670E24" w:rsidRPr="003110FC" w:rsidRDefault="00670E24" w:rsidP="003110FC">
            <w:pPr>
              <w:spacing w:after="0"/>
              <w:rPr>
                <w:rFonts w:eastAsia="Times New Roman" w:cs="Arial"/>
                <w:i/>
                <w:sz w:val="18"/>
                <w:szCs w:val="18"/>
              </w:rPr>
            </w:pPr>
            <w:r w:rsidRPr="003110FC">
              <w:rPr>
                <w:rFonts w:eastAsia="Times New Roman" w:cs="Arial"/>
                <w:i/>
                <w:color w:val="auto"/>
                <w:sz w:val="18"/>
                <w:szCs w:val="18"/>
              </w:rPr>
              <w:t>BENEFITS</w:t>
            </w:r>
          </w:p>
        </w:tc>
        <w:tc>
          <w:tcPr>
            <w:tcW w:w="1260" w:type="dxa"/>
            <w:shd w:val="clear" w:color="auto" w:fill="DEEBEE" w:themeFill="accent5" w:themeFillTint="33"/>
          </w:tcPr>
          <w:p w:rsidR="00670E24" w:rsidRPr="003110FC" w:rsidRDefault="00670E24" w:rsidP="003110FC">
            <w:pPr>
              <w:spacing w:after="0"/>
              <w:rPr>
                <w:rFonts w:eastAsia="Times New Roman" w:cs="Arial"/>
                <w:i/>
                <w:color w:val="auto"/>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color w:val="auto"/>
                <w:sz w:val="18"/>
                <w:szCs w:val="18"/>
              </w:rPr>
            </w:pPr>
            <w:r w:rsidRPr="003110FC">
              <w:rPr>
                <w:rFonts w:eastAsia="Times New Roman" w:cs="Arial"/>
                <w:color w:val="auto"/>
                <w:sz w:val="18"/>
                <w:szCs w:val="18"/>
              </w:rPr>
              <w:t>Psychological, Safety, and Health Benefits to Staff and Inmates</w:t>
            </w:r>
          </w:p>
        </w:tc>
        <w:tc>
          <w:tcPr>
            <w:tcW w:w="1080"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 </w:t>
            </w:r>
          </w:p>
        </w:tc>
        <w:tc>
          <w:tcPr>
            <w:tcW w:w="1260"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 </w:t>
            </w:r>
          </w:p>
        </w:tc>
        <w:tc>
          <w:tcPr>
            <w:tcW w:w="1260"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 </w:t>
            </w:r>
          </w:p>
        </w:tc>
        <w:tc>
          <w:tcPr>
            <w:tcW w:w="1260" w:type="dxa"/>
          </w:tcPr>
          <w:p w:rsidR="00670E24" w:rsidRPr="003110FC" w:rsidRDefault="00670E24" w:rsidP="003110FC">
            <w:pPr>
              <w:spacing w:after="0"/>
              <w:rPr>
                <w:rFonts w:eastAsia="Times New Roman" w:cs="Arial"/>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 xml:space="preserve">Cost of Injury Treatment Prevented </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$0.05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$0.01</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$0.12</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0.0%</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left="357"/>
              <w:rPr>
                <w:rFonts w:eastAsia="Times New Roman" w:cs="Arial"/>
                <w:sz w:val="18"/>
                <w:szCs w:val="18"/>
              </w:rPr>
            </w:pPr>
            <w:r w:rsidRPr="003110FC">
              <w:rPr>
                <w:rFonts w:eastAsia="Times New Roman" w:cs="Arial"/>
                <w:sz w:val="18"/>
                <w:szCs w:val="18"/>
              </w:rPr>
              <w:t>Cost Savings from Reduction in Sick Leave by Staff</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$1.69</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$1.69</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$1.69</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0.5%</w:t>
            </w:r>
          </w:p>
        </w:tc>
      </w:tr>
      <w:tr w:rsidR="00670E24" w:rsidRPr="003110FC" w:rsidTr="00670E24">
        <w:trPr>
          <w:trHeight w:val="600"/>
        </w:trPr>
        <w:tc>
          <w:tcPr>
            <w:tcW w:w="4605" w:type="dxa"/>
            <w:shd w:val="clear" w:color="auto" w:fill="auto"/>
            <w:vAlign w:val="bottom"/>
            <w:hideMark/>
          </w:tcPr>
          <w:p w:rsidR="00670E24" w:rsidRPr="003110FC" w:rsidRDefault="00670E24" w:rsidP="003110FC">
            <w:pPr>
              <w:spacing w:after="0"/>
              <w:ind w:left="357"/>
              <w:rPr>
                <w:rFonts w:eastAsia="Times New Roman" w:cs="Arial"/>
                <w:sz w:val="18"/>
                <w:szCs w:val="18"/>
              </w:rPr>
            </w:pPr>
            <w:r w:rsidRPr="003110FC">
              <w:rPr>
                <w:rFonts w:eastAsia="Times New Roman" w:cs="Arial"/>
                <w:sz w:val="18"/>
                <w:szCs w:val="18"/>
              </w:rPr>
              <w:t>Cost Savings Due to Prevented Suicides (Life &amp; Inquest)</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$9.17</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$2.50</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$17.35</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2.9%</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color w:val="auto"/>
                <w:sz w:val="18"/>
                <w:szCs w:val="18"/>
                <w:u w:val="single"/>
              </w:rPr>
            </w:pPr>
            <w:r w:rsidRPr="003110FC">
              <w:rPr>
                <w:rFonts w:eastAsia="Times New Roman" w:cs="Arial"/>
                <w:color w:val="auto"/>
                <w:sz w:val="18"/>
                <w:szCs w:val="18"/>
                <w:u w:val="single"/>
              </w:rPr>
              <w:t xml:space="preserve">Total Psychological, Safety, and Health Benefits </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$10.91</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$4.22</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$19.11</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3.4%</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 xml:space="preserve">Future Psychiatric and Health Care Costs Avoided </w:t>
            </w:r>
          </w:p>
        </w:tc>
        <w:tc>
          <w:tcPr>
            <w:tcW w:w="108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vAlign w:val="bottom"/>
          </w:tcPr>
          <w:p w:rsidR="00670E24" w:rsidRPr="00670E24" w:rsidRDefault="00670E24" w:rsidP="00670E24">
            <w:pPr>
              <w:spacing w:after="0"/>
              <w:rPr>
                <w:rFonts w:cs="Arial"/>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General Hospital Treatment Costs</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$14.16</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$5.17</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$24.80</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4.5%</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E.R./Acute Assessment Costs</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$0.27</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$0.19</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$0.35</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0.1%</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 xml:space="preserve">Psychiatric Treatment Costs </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$15.96</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$5.16</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$29.68</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5.0%</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Forensic Psychiatric Beds Costs</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$54.80</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$17.70</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$96.42</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17.3%</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u w:val="single"/>
              </w:rPr>
            </w:pPr>
            <w:r w:rsidRPr="003110FC">
              <w:rPr>
                <w:rFonts w:eastAsia="Times New Roman" w:cs="Arial"/>
                <w:sz w:val="18"/>
                <w:szCs w:val="18"/>
                <w:u w:val="single"/>
              </w:rPr>
              <w:t xml:space="preserve">Total Future Health Care Costs Avoided </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$85.19</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$44.85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$130.50</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26.9%</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color w:val="auto"/>
                <w:sz w:val="18"/>
                <w:szCs w:val="18"/>
              </w:rPr>
            </w:pPr>
            <w:r w:rsidRPr="003110FC">
              <w:rPr>
                <w:rFonts w:eastAsia="Times New Roman" w:cs="Arial"/>
                <w:color w:val="auto"/>
                <w:sz w:val="18"/>
                <w:szCs w:val="18"/>
              </w:rPr>
              <w:t>Prison, Justice Administration, and Victimization Costs</w:t>
            </w:r>
          </w:p>
        </w:tc>
        <w:tc>
          <w:tcPr>
            <w:tcW w:w="108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vAlign w:val="bottom"/>
          </w:tcPr>
          <w:p w:rsidR="00670E24" w:rsidRPr="00670E24" w:rsidRDefault="00670E24" w:rsidP="00670E24">
            <w:pPr>
              <w:spacing w:after="0"/>
              <w:rPr>
                <w:rFonts w:cs="Arial"/>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Total Cost of Justice Administration</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$2.57</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$2.50</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$2.64</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0.8%</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Prison Costs Saved from STU Diversion</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$210.52</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$162.73</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$257.86</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66.5%</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Total Reduction in Victim Costs from Diversion</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$0.15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$0.06</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$0.26</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0.0%</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color w:val="auto"/>
                <w:sz w:val="18"/>
                <w:szCs w:val="18"/>
                <w:u w:val="single"/>
              </w:rPr>
            </w:pPr>
            <w:r w:rsidRPr="003110FC">
              <w:rPr>
                <w:rFonts w:eastAsia="Times New Roman" w:cs="Arial"/>
                <w:color w:val="auto"/>
                <w:sz w:val="18"/>
                <w:szCs w:val="18"/>
                <w:u w:val="single"/>
              </w:rPr>
              <w:t>Total Prison and Justice Costs Avoided</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$213.23</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$165.44</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$260.55</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67.4%</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Reduced Re-contacted Recidivism</w:t>
            </w:r>
          </w:p>
        </w:tc>
        <w:tc>
          <w:tcPr>
            <w:tcW w:w="108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vAlign w:val="bottom"/>
          </w:tcPr>
          <w:p w:rsidR="00670E24" w:rsidRPr="00670E24" w:rsidRDefault="00670E24" w:rsidP="00670E24">
            <w:pPr>
              <w:spacing w:after="0"/>
              <w:rPr>
                <w:rFonts w:cs="Arial"/>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Annual Police and Administrative Costs</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$1.25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$1.25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$1.25</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0.4%</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u w:val="single"/>
              </w:rPr>
            </w:pPr>
            <w:r w:rsidRPr="003110FC">
              <w:rPr>
                <w:rFonts w:eastAsia="Times New Roman" w:cs="Arial"/>
                <w:sz w:val="18"/>
                <w:szCs w:val="18"/>
                <w:u w:val="single"/>
              </w:rPr>
              <w:t>Total Re-contacted Recidivism Costs Avoided</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$1.25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$1.25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$1.25</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0.4%</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Child Benefits due to Reduced MIFO Mother Recidivism</w:t>
            </w:r>
          </w:p>
        </w:tc>
        <w:tc>
          <w:tcPr>
            <w:tcW w:w="108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vAlign w:val="bottom"/>
          </w:tcPr>
          <w:p w:rsidR="00670E24" w:rsidRPr="00670E24" w:rsidRDefault="00670E24" w:rsidP="00670E24">
            <w:pPr>
              <w:spacing w:after="0"/>
              <w:rPr>
                <w:rFonts w:cs="Arial"/>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Foster Care Costs Avoided</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$0.44</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$0.27</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$0.66</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0.1%</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u w:val="single"/>
              </w:rPr>
            </w:pPr>
            <w:r w:rsidRPr="003110FC">
              <w:rPr>
                <w:rFonts w:eastAsia="Times New Roman" w:cs="Arial"/>
                <w:sz w:val="18"/>
                <w:szCs w:val="18"/>
                <w:u w:val="single"/>
              </w:rPr>
              <w:t>Total Foster Care Costs Avoided</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$0.44</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$0.27</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$0.66</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0.1%</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Benefits Due to Increased Employability</w:t>
            </w:r>
          </w:p>
        </w:tc>
        <w:tc>
          <w:tcPr>
            <w:tcW w:w="108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shd w:val="clear" w:color="auto" w:fill="auto"/>
            <w:noWrap/>
            <w:vAlign w:val="bottom"/>
            <w:hideMark/>
          </w:tcPr>
          <w:p w:rsidR="00670E24" w:rsidRPr="003110FC" w:rsidRDefault="00670E24" w:rsidP="003110FC">
            <w:pPr>
              <w:spacing w:after="0"/>
              <w:rPr>
                <w:rFonts w:cs="Arial"/>
                <w:sz w:val="18"/>
                <w:szCs w:val="18"/>
              </w:rPr>
            </w:pPr>
            <w:r w:rsidRPr="003110FC">
              <w:rPr>
                <w:rFonts w:cs="Arial"/>
                <w:sz w:val="18"/>
                <w:szCs w:val="18"/>
              </w:rPr>
              <w:t> </w:t>
            </w:r>
          </w:p>
        </w:tc>
        <w:tc>
          <w:tcPr>
            <w:tcW w:w="1260" w:type="dxa"/>
            <w:vAlign w:val="bottom"/>
          </w:tcPr>
          <w:p w:rsidR="00670E24" w:rsidRPr="00670E24" w:rsidRDefault="00670E24" w:rsidP="00670E24">
            <w:pPr>
              <w:spacing w:after="0"/>
              <w:rPr>
                <w:rFonts w:cs="Arial"/>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Benefits from Employment of MIFOs</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$3.44</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$1.45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$5.80</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1.1%</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rPr>
            </w:pPr>
            <w:r w:rsidRPr="003110FC">
              <w:rPr>
                <w:rFonts w:eastAsia="Times New Roman" w:cs="Arial"/>
                <w:sz w:val="18"/>
                <w:szCs w:val="18"/>
              </w:rPr>
              <w:t>Welfare Payment Reductions</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$2.06</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$1.04</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$2.97</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0.6%</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ind w:firstLineChars="200" w:firstLine="360"/>
              <w:rPr>
                <w:rFonts w:eastAsia="Times New Roman" w:cs="Arial"/>
                <w:sz w:val="18"/>
                <w:szCs w:val="18"/>
                <w:u w:val="single"/>
              </w:rPr>
            </w:pPr>
            <w:r w:rsidRPr="003110FC">
              <w:rPr>
                <w:rFonts w:eastAsia="Times New Roman" w:cs="Arial"/>
                <w:sz w:val="18"/>
                <w:szCs w:val="18"/>
                <w:u w:val="single"/>
              </w:rPr>
              <w:t>Total Increased Employability Benefits</w:t>
            </w:r>
          </w:p>
        </w:tc>
        <w:tc>
          <w:tcPr>
            <w:tcW w:w="108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$5.49</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$3.29</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$8.00</w:t>
            </w:r>
          </w:p>
        </w:tc>
        <w:tc>
          <w:tcPr>
            <w:tcW w:w="1260" w:type="dxa"/>
            <w:vAlign w:val="bottom"/>
          </w:tcPr>
          <w:p w:rsidR="00670E24" w:rsidRPr="00670E24" w:rsidRDefault="00670E24" w:rsidP="00670E24">
            <w:pPr>
              <w:spacing w:after="0"/>
              <w:jc w:val="right"/>
              <w:rPr>
                <w:rFonts w:cs="Arial"/>
                <w:sz w:val="18"/>
                <w:szCs w:val="18"/>
              </w:rPr>
            </w:pPr>
            <w:r w:rsidRPr="00670E24">
              <w:rPr>
                <w:rFonts w:cs="Arial"/>
                <w:sz w:val="18"/>
                <w:szCs w:val="18"/>
              </w:rPr>
              <w:t>1.7%</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b/>
                <w:bCs/>
                <w:sz w:val="18"/>
                <w:szCs w:val="18"/>
              </w:rPr>
            </w:pPr>
            <w:r w:rsidRPr="003110FC">
              <w:rPr>
                <w:rFonts w:eastAsia="Times New Roman" w:cs="Arial"/>
                <w:b/>
                <w:bCs/>
                <w:sz w:val="18"/>
                <w:szCs w:val="18"/>
              </w:rPr>
              <w:t>Total Benefits</w:t>
            </w:r>
          </w:p>
        </w:tc>
        <w:tc>
          <w:tcPr>
            <w:tcW w:w="1080" w:type="dxa"/>
            <w:shd w:val="clear" w:color="auto" w:fill="auto"/>
            <w:noWrap/>
            <w:vAlign w:val="bottom"/>
            <w:hideMark/>
          </w:tcPr>
          <w:p w:rsidR="00670E24" w:rsidRPr="00BF0C89" w:rsidRDefault="00670E24" w:rsidP="003110FC">
            <w:pPr>
              <w:spacing w:after="0"/>
              <w:jc w:val="right"/>
              <w:rPr>
                <w:rFonts w:cs="Arial"/>
                <w:b/>
                <w:sz w:val="18"/>
                <w:szCs w:val="18"/>
              </w:rPr>
            </w:pPr>
            <w:r w:rsidRPr="00BF0C89">
              <w:rPr>
                <w:rFonts w:cs="Arial"/>
                <w:b/>
                <w:sz w:val="18"/>
                <w:szCs w:val="18"/>
              </w:rPr>
              <w:t>$316.53</w:t>
            </w:r>
          </w:p>
        </w:tc>
        <w:tc>
          <w:tcPr>
            <w:tcW w:w="1260" w:type="dxa"/>
            <w:shd w:val="clear" w:color="auto" w:fill="auto"/>
            <w:noWrap/>
            <w:vAlign w:val="bottom"/>
            <w:hideMark/>
          </w:tcPr>
          <w:p w:rsidR="00670E24" w:rsidRPr="00BF0C89" w:rsidRDefault="00670E24" w:rsidP="003110FC">
            <w:pPr>
              <w:spacing w:after="0"/>
              <w:jc w:val="right"/>
              <w:rPr>
                <w:rFonts w:cs="Arial"/>
                <w:b/>
                <w:sz w:val="18"/>
                <w:szCs w:val="18"/>
              </w:rPr>
            </w:pPr>
            <w:r w:rsidRPr="00BF0C89">
              <w:rPr>
                <w:rFonts w:cs="Arial"/>
                <w:b/>
                <w:sz w:val="18"/>
                <w:szCs w:val="18"/>
              </w:rPr>
              <w:t>$253.88</w:t>
            </w:r>
          </w:p>
        </w:tc>
        <w:tc>
          <w:tcPr>
            <w:tcW w:w="1260" w:type="dxa"/>
            <w:shd w:val="clear" w:color="auto" w:fill="auto"/>
            <w:noWrap/>
            <w:vAlign w:val="bottom"/>
            <w:hideMark/>
          </w:tcPr>
          <w:p w:rsidR="00670E24" w:rsidRPr="00BF0C89" w:rsidRDefault="00670E24" w:rsidP="003110FC">
            <w:pPr>
              <w:spacing w:after="0"/>
              <w:jc w:val="right"/>
              <w:rPr>
                <w:rFonts w:cs="Arial"/>
                <w:b/>
                <w:sz w:val="18"/>
                <w:szCs w:val="18"/>
              </w:rPr>
            </w:pPr>
            <w:r w:rsidRPr="00BF0C89">
              <w:rPr>
                <w:rFonts w:cs="Arial"/>
                <w:b/>
                <w:sz w:val="18"/>
                <w:szCs w:val="18"/>
              </w:rPr>
              <w:t>$381.95</w:t>
            </w:r>
          </w:p>
        </w:tc>
        <w:tc>
          <w:tcPr>
            <w:tcW w:w="1260" w:type="dxa"/>
            <w:vAlign w:val="bottom"/>
          </w:tcPr>
          <w:p w:rsidR="00670E24" w:rsidRPr="00670E24" w:rsidRDefault="00670E24" w:rsidP="00670E24">
            <w:pPr>
              <w:spacing w:after="0"/>
              <w:jc w:val="right"/>
              <w:rPr>
                <w:rFonts w:cs="Arial"/>
                <w:b/>
                <w:sz w:val="18"/>
                <w:szCs w:val="18"/>
              </w:rPr>
            </w:pPr>
            <w:r w:rsidRPr="00670E24">
              <w:rPr>
                <w:rFonts w:cs="Arial"/>
                <w:b/>
                <w:sz w:val="18"/>
                <w:szCs w:val="18"/>
              </w:rPr>
              <w:t>100.0%</w:t>
            </w:r>
          </w:p>
        </w:tc>
      </w:tr>
      <w:tr w:rsidR="00670E24" w:rsidRPr="003110FC" w:rsidTr="00670E24">
        <w:trPr>
          <w:trHeight w:val="300"/>
        </w:trPr>
        <w:tc>
          <w:tcPr>
            <w:tcW w:w="4605" w:type="dxa"/>
            <w:shd w:val="clear" w:color="auto" w:fill="DEEBEE" w:themeFill="accent5" w:themeFillTint="33"/>
            <w:noWrap/>
            <w:vAlign w:val="bottom"/>
            <w:hideMark/>
          </w:tcPr>
          <w:p w:rsidR="00670E24" w:rsidRPr="003110FC" w:rsidRDefault="00670E24" w:rsidP="003110FC">
            <w:pPr>
              <w:spacing w:after="0"/>
              <w:rPr>
                <w:rFonts w:eastAsia="Times New Roman" w:cs="Arial"/>
                <w:i/>
                <w:sz w:val="18"/>
                <w:szCs w:val="18"/>
              </w:rPr>
            </w:pPr>
            <w:r w:rsidRPr="003110FC">
              <w:rPr>
                <w:rFonts w:eastAsia="Times New Roman" w:cs="Arial"/>
                <w:i/>
                <w:sz w:val="18"/>
                <w:szCs w:val="18"/>
              </w:rPr>
              <w:t>COSTS</w:t>
            </w:r>
          </w:p>
        </w:tc>
        <w:tc>
          <w:tcPr>
            <w:tcW w:w="1080" w:type="dxa"/>
            <w:shd w:val="clear" w:color="auto" w:fill="DEEBEE" w:themeFill="accent5" w:themeFillTint="33"/>
            <w:noWrap/>
            <w:vAlign w:val="bottom"/>
            <w:hideMark/>
          </w:tcPr>
          <w:p w:rsidR="00670E24" w:rsidRPr="003110FC" w:rsidRDefault="00670E24" w:rsidP="003110FC">
            <w:pPr>
              <w:spacing w:after="0"/>
              <w:rPr>
                <w:rFonts w:eastAsia="Times New Roman" w:cs="Arial"/>
                <w:i/>
                <w:sz w:val="18"/>
                <w:szCs w:val="18"/>
              </w:rPr>
            </w:pPr>
          </w:p>
        </w:tc>
        <w:tc>
          <w:tcPr>
            <w:tcW w:w="1260" w:type="dxa"/>
            <w:shd w:val="clear" w:color="auto" w:fill="DEEBEE" w:themeFill="accent5" w:themeFillTint="33"/>
            <w:noWrap/>
            <w:vAlign w:val="bottom"/>
            <w:hideMark/>
          </w:tcPr>
          <w:p w:rsidR="00670E24" w:rsidRPr="003110FC" w:rsidRDefault="00670E24" w:rsidP="003110FC">
            <w:pPr>
              <w:spacing w:after="0"/>
              <w:rPr>
                <w:rFonts w:eastAsia="Times New Roman" w:cs="Arial"/>
                <w:i/>
                <w:sz w:val="18"/>
                <w:szCs w:val="18"/>
              </w:rPr>
            </w:pPr>
          </w:p>
        </w:tc>
        <w:tc>
          <w:tcPr>
            <w:tcW w:w="1260" w:type="dxa"/>
            <w:shd w:val="clear" w:color="auto" w:fill="DEEBEE" w:themeFill="accent5" w:themeFillTint="33"/>
            <w:noWrap/>
            <w:vAlign w:val="bottom"/>
            <w:hideMark/>
          </w:tcPr>
          <w:p w:rsidR="00670E24" w:rsidRPr="003110FC" w:rsidRDefault="00670E24" w:rsidP="003110FC">
            <w:pPr>
              <w:spacing w:after="0"/>
              <w:rPr>
                <w:rFonts w:eastAsia="Times New Roman" w:cs="Arial"/>
                <w:i/>
                <w:sz w:val="18"/>
                <w:szCs w:val="18"/>
              </w:rPr>
            </w:pPr>
          </w:p>
        </w:tc>
        <w:tc>
          <w:tcPr>
            <w:tcW w:w="1260" w:type="dxa"/>
            <w:shd w:val="clear" w:color="auto" w:fill="DDEAEE" w:themeFill="accent6" w:themeFillTint="66"/>
          </w:tcPr>
          <w:p w:rsidR="00670E24" w:rsidRPr="003110FC" w:rsidRDefault="00670E24" w:rsidP="003110FC">
            <w:pPr>
              <w:spacing w:after="0"/>
              <w:rPr>
                <w:rFonts w:eastAsia="Times New Roman" w:cs="Arial"/>
                <w:i/>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Capital</w:t>
            </w:r>
          </w:p>
        </w:tc>
        <w:tc>
          <w:tcPr>
            <w:tcW w:w="1080" w:type="dxa"/>
            <w:shd w:val="clear" w:color="auto" w:fill="auto"/>
            <w:noWrap/>
            <w:vAlign w:val="bottom"/>
            <w:hideMark/>
          </w:tcPr>
          <w:p w:rsidR="00670E24" w:rsidRPr="003110FC" w:rsidRDefault="00670E24" w:rsidP="003110FC">
            <w:pPr>
              <w:spacing w:after="0"/>
              <w:jc w:val="right"/>
              <w:rPr>
                <w:rFonts w:eastAsia="Times New Roman" w:cs="Arial"/>
                <w:sz w:val="18"/>
                <w:szCs w:val="18"/>
              </w:rPr>
            </w:pPr>
            <w:r w:rsidRPr="003110FC">
              <w:rPr>
                <w:rFonts w:eastAsia="Times New Roman" w:cs="Arial"/>
                <w:sz w:val="18"/>
                <w:szCs w:val="18"/>
              </w:rPr>
              <w:t>$29.73</w:t>
            </w: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auto"/>
            <w:vAlign w:val="bottom"/>
          </w:tcPr>
          <w:p w:rsidR="00670E24" w:rsidRPr="00670E24" w:rsidRDefault="00670E24" w:rsidP="00670E24">
            <w:pPr>
              <w:spacing w:after="0"/>
              <w:jc w:val="right"/>
              <w:rPr>
                <w:rFonts w:cs="Arial"/>
                <w:sz w:val="18"/>
                <w:szCs w:val="18"/>
              </w:rPr>
            </w:pPr>
            <w:r w:rsidRPr="00670E24">
              <w:rPr>
                <w:rFonts w:cs="Arial"/>
                <w:sz w:val="18"/>
                <w:szCs w:val="18"/>
              </w:rPr>
              <w:t>19.4%</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lastRenderedPageBreak/>
              <w:t>Clinical O&amp;M Costs</w:t>
            </w:r>
          </w:p>
        </w:tc>
        <w:tc>
          <w:tcPr>
            <w:tcW w:w="1080" w:type="dxa"/>
            <w:shd w:val="clear" w:color="auto" w:fill="auto"/>
            <w:noWrap/>
            <w:vAlign w:val="bottom"/>
            <w:hideMark/>
          </w:tcPr>
          <w:p w:rsidR="00670E24" w:rsidRPr="003110FC" w:rsidRDefault="00670E24" w:rsidP="003110FC">
            <w:pPr>
              <w:spacing w:after="0"/>
              <w:jc w:val="right"/>
              <w:rPr>
                <w:rFonts w:eastAsia="Times New Roman" w:cs="Arial"/>
                <w:sz w:val="18"/>
                <w:szCs w:val="18"/>
              </w:rPr>
            </w:pPr>
            <w:r w:rsidRPr="003110FC">
              <w:rPr>
                <w:rFonts w:eastAsia="Times New Roman" w:cs="Arial"/>
                <w:sz w:val="18"/>
                <w:szCs w:val="18"/>
              </w:rPr>
              <w:t>$65.60</w:t>
            </w: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auto"/>
            <w:vAlign w:val="bottom"/>
          </w:tcPr>
          <w:p w:rsidR="00670E24" w:rsidRPr="00670E24" w:rsidRDefault="00670E24" w:rsidP="00670E24">
            <w:pPr>
              <w:spacing w:after="0"/>
              <w:jc w:val="right"/>
              <w:rPr>
                <w:rFonts w:cs="Arial"/>
                <w:sz w:val="18"/>
                <w:szCs w:val="18"/>
              </w:rPr>
            </w:pPr>
            <w:r w:rsidRPr="00670E24">
              <w:rPr>
                <w:rFonts w:cs="Arial"/>
                <w:sz w:val="18"/>
                <w:szCs w:val="18"/>
              </w:rPr>
              <w:t>42.7%</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Physician costs</w:t>
            </w:r>
          </w:p>
        </w:tc>
        <w:tc>
          <w:tcPr>
            <w:tcW w:w="1080" w:type="dxa"/>
            <w:shd w:val="clear" w:color="auto" w:fill="auto"/>
            <w:noWrap/>
            <w:vAlign w:val="bottom"/>
            <w:hideMark/>
          </w:tcPr>
          <w:p w:rsidR="00670E24" w:rsidRPr="003110FC" w:rsidRDefault="00670E24" w:rsidP="003110FC">
            <w:pPr>
              <w:spacing w:after="0"/>
              <w:jc w:val="right"/>
              <w:rPr>
                <w:rFonts w:eastAsia="Times New Roman" w:cs="Arial"/>
                <w:sz w:val="18"/>
                <w:szCs w:val="18"/>
              </w:rPr>
            </w:pPr>
            <w:r w:rsidRPr="003110FC">
              <w:rPr>
                <w:rFonts w:eastAsia="Times New Roman" w:cs="Arial"/>
                <w:sz w:val="18"/>
                <w:szCs w:val="18"/>
              </w:rPr>
              <w:t>$9.84</w:t>
            </w: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auto"/>
            <w:vAlign w:val="bottom"/>
          </w:tcPr>
          <w:p w:rsidR="00670E24" w:rsidRPr="00670E24" w:rsidRDefault="00670E24" w:rsidP="00670E24">
            <w:pPr>
              <w:spacing w:after="0"/>
              <w:jc w:val="right"/>
              <w:rPr>
                <w:rFonts w:cs="Arial"/>
                <w:sz w:val="18"/>
                <w:szCs w:val="18"/>
              </w:rPr>
            </w:pPr>
            <w:r w:rsidRPr="00670E24">
              <w:rPr>
                <w:rFonts w:cs="Arial"/>
                <w:sz w:val="18"/>
                <w:szCs w:val="18"/>
              </w:rPr>
              <w:t>6.4%</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Non-Clinical O&amp;M</w:t>
            </w:r>
          </w:p>
        </w:tc>
        <w:tc>
          <w:tcPr>
            <w:tcW w:w="1080" w:type="dxa"/>
            <w:shd w:val="clear" w:color="auto" w:fill="auto"/>
            <w:noWrap/>
            <w:vAlign w:val="bottom"/>
            <w:hideMark/>
          </w:tcPr>
          <w:p w:rsidR="00670E24" w:rsidRPr="003110FC" w:rsidRDefault="00670E24" w:rsidP="003110FC">
            <w:pPr>
              <w:spacing w:after="0"/>
              <w:jc w:val="right"/>
              <w:rPr>
                <w:rFonts w:eastAsia="Times New Roman" w:cs="Arial"/>
                <w:sz w:val="18"/>
                <w:szCs w:val="18"/>
              </w:rPr>
            </w:pPr>
            <w:r w:rsidRPr="003110FC">
              <w:rPr>
                <w:rFonts w:eastAsia="Times New Roman" w:cs="Arial"/>
                <w:sz w:val="18"/>
                <w:szCs w:val="18"/>
              </w:rPr>
              <w:t>$14.99</w:t>
            </w: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auto"/>
            <w:vAlign w:val="bottom"/>
          </w:tcPr>
          <w:p w:rsidR="00670E24" w:rsidRPr="00670E24" w:rsidRDefault="00670E24" w:rsidP="00670E24">
            <w:pPr>
              <w:spacing w:after="0"/>
              <w:jc w:val="right"/>
              <w:rPr>
                <w:rFonts w:cs="Arial"/>
                <w:sz w:val="18"/>
                <w:szCs w:val="18"/>
              </w:rPr>
            </w:pPr>
            <w:r w:rsidRPr="00670E24">
              <w:rPr>
                <w:rFonts w:cs="Arial"/>
                <w:sz w:val="18"/>
                <w:szCs w:val="18"/>
              </w:rPr>
              <w:t>9.8%</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Follow-up and Continuum of Care Cost</w:t>
            </w:r>
          </w:p>
        </w:tc>
        <w:tc>
          <w:tcPr>
            <w:tcW w:w="1080" w:type="dxa"/>
            <w:shd w:val="clear" w:color="auto" w:fill="auto"/>
            <w:noWrap/>
            <w:vAlign w:val="bottom"/>
            <w:hideMark/>
          </w:tcPr>
          <w:p w:rsidR="00670E24" w:rsidRPr="003110FC" w:rsidRDefault="00670E24" w:rsidP="003110FC">
            <w:pPr>
              <w:spacing w:after="0"/>
              <w:jc w:val="right"/>
              <w:rPr>
                <w:rFonts w:eastAsia="Times New Roman" w:cs="Arial"/>
                <w:sz w:val="18"/>
                <w:szCs w:val="18"/>
              </w:rPr>
            </w:pPr>
            <w:r w:rsidRPr="003110FC">
              <w:rPr>
                <w:rFonts w:eastAsia="Times New Roman" w:cs="Arial"/>
                <w:sz w:val="18"/>
                <w:szCs w:val="18"/>
              </w:rPr>
              <w:t>$5.12</w:t>
            </w: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auto"/>
            <w:vAlign w:val="bottom"/>
          </w:tcPr>
          <w:p w:rsidR="00670E24" w:rsidRPr="00670E24" w:rsidRDefault="00670E24" w:rsidP="00670E24">
            <w:pPr>
              <w:spacing w:after="0"/>
              <w:jc w:val="right"/>
              <w:rPr>
                <w:rFonts w:cs="Arial"/>
                <w:sz w:val="18"/>
                <w:szCs w:val="18"/>
              </w:rPr>
            </w:pPr>
            <w:r w:rsidRPr="00670E24">
              <w:rPr>
                <w:rFonts w:cs="Arial"/>
                <w:sz w:val="18"/>
                <w:szCs w:val="18"/>
              </w:rPr>
              <w:t>3.3%</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Corrections Costs</w:t>
            </w:r>
          </w:p>
        </w:tc>
        <w:tc>
          <w:tcPr>
            <w:tcW w:w="1080" w:type="dxa"/>
            <w:shd w:val="clear" w:color="auto" w:fill="auto"/>
            <w:noWrap/>
            <w:vAlign w:val="bottom"/>
            <w:hideMark/>
          </w:tcPr>
          <w:p w:rsidR="00670E24" w:rsidRPr="003110FC" w:rsidRDefault="00670E24" w:rsidP="003110FC">
            <w:pPr>
              <w:spacing w:after="0"/>
              <w:jc w:val="right"/>
              <w:rPr>
                <w:rFonts w:eastAsia="Times New Roman" w:cs="Arial"/>
                <w:sz w:val="18"/>
                <w:szCs w:val="18"/>
              </w:rPr>
            </w:pPr>
            <w:r w:rsidRPr="003110FC">
              <w:rPr>
                <w:rFonts w:eastAsia="Times New Roman" w:cs="Arial"/>
                <w:sz w:val="18"/>
                <w:szCs w:val="18"/>
              </w:rPr>
              <w:t>$28.21</w:t>
            </w: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auto"/>
            <w:vAlign w:val="bottom"/>
          </w:tcPr>
          <w:p w:rsidR="00670E24" w:rsidRPr="00670E24" w:rsidRDefault="00670E24" w:rsidP="00670E24">
            <w:pPr>
              <w:spacing w:after="0"/>
              <w:jc w:val="right"/>
              <w:rPr>
                <w:rFonts w:cs="Arial"/>
                <w:sz w:val="18"/>
                <w:szCs w:val="18"/>
              </w:rPr>
            </w:pPr>
            <w:r w:rsidRPr="00670E24">
              <w:rPr>
                <w:rFonts w:cs="Arial"/>
                <w:sz w:val="18"/>
                <w:szCs w:val="18"/>
              </w:rPr>
              <w:t>18.4%</w:t>
            </w: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b/>
                <w:bCs/>
                <w:sz w:val="18"/>
                <w:szCs w:val="18"/>
              </w:rPr>
            </w:pPr>
            <w:r w:rsidRPr="003110FC">
              <w:rPr>
                <w:rFonts w:eastAsia="Times New Roman" w:cs="Arial"/>
                <w:b/>
                <w:bCs/>
                <w:sz w:val="18"/>
                <w:szCs w:val="18"/>
              </w:rPr>
              <w:t>Total Costs</w:t>
            </w:r>
          </w:p>
        </w:tc>
        <w:tc>
          <w:tcPr>
            <w:tcW w:w="1080" w:type="dxa"/>
            <w:shd w:val="clear" w:color="auto" w:fill="auto"/>
            <w:noWrap/>
            <w:vAlign w:val="bottom"/>
            <w:hideMark/>
          </w:tcPr>
          <w:p w:rsidR="00670E24" w:rsidRPr="00BF0C89" w:rsidRDefault="00670E24" w:rsidP="003110FC">
            <w:pPr>
              <w:spacing w:after="0"/>
              <w:jc w:val="right"/>
              <w:rPr>
                <w:rFonts w:eastAsia="Times New Roman" w:cs="Arial"/>
                <w:b/>
                <w:sz w:val="18"/>
                <w:szCs w:val="18"/>
              </w:rPr>
            </w:pPr>
            <w:r w:rsidRPr="00BF0C89">
              <w:rPr>
                <w:rFonts w:eastAsia="Times New Roman" w:cs="Arial"/>
                <w:b/>
                <w:sz w:val="18"/>
                <w:szCs w:val="18"/>
              </w:rPr>
              <w:t>$153.49</w:t>
            </w: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DEEBEE" w:themeFill="accent5" w:themeFillTint="33"/>
            <w:noWrap/>
            <w:vAlign w:val="bottom"/>
          </w:tcPr>
          <w:p w:rsidR="00670E24" w:rsidRPr="003110FC" w:rsidRDefault="00670E24" w:rsidP="003110FC">
            <w:pPr>
              <w:spacing w:after="0"/>
              <w:jc w:val="right"/>
              <w:rPr>
                <w:rFonts w:eastAsia="Times New Roman" w:cs="Arial"/>
                <w:sz w:val="18"/>
                <w:szCs w:val="18"/>
              </w:rPr>
            </w:pPr>
          </w:p>
        </w:tc>
        <w:tc>
          <w:tcPr>
            <w:tcW w:w="1260" w:type="dxa"/>
            <w:shd w:val="clear" w:color="auto" w:fill="auto"/>
            <w:vAlign w:val="bottom"/>
          </w:tcPr>
          <w:p w:rsidR="00670E24" w:rsidRPr="00670E24" w:rsidRDefault="00670E24" w:rsidP="00670E24">
            <w:pPr>
              <w:spacing w:after="0"/>
              <w:jc w:val="right"/>
              <w:rPr>
                <w:rFonts w:cs="Arial"/>
                <w:b/>
                <w:sz w:val="18"/>
                <w:szCs w:val="18"/>
              </w:rPr>
            </w:pPr>
            <w:r w:rsidRPr="00670E24">
              <w:rPr>
                <w:rFonts w:cs="Arial"/>
                <w:b/>
                <w:sz w:val="18"/>
                <w:szCs w:val="18"/>
              </w:rPr>
              <w:t>100.0%</w:t>
            </w:r>
          </w:p>
        </w:tc>
      </w:tr>
      <w:tr w:rsidR="00670E24" w:rsidRPr="003110FC" w:rsidTr="00670E24">
        <w:trPr>
          <w:trHeight w:val="315"/>
        </w:trPr>
        <w:tc>
          <w:tcPr>
            <w:tcW w:w="4605" w:type="dxa"/>
            <w:shd w:val="clear" w:color="auto" w:fill="DEEBEE" w:themeFill="accent5" w:themeFillTint="33"/>
            <w:noWrap/>
            <w:vAlign w:val="bottom"/>
            <w:hideMark/>
          </w:tcPr>
          <w:p w:rsidR="00670E24" w:rsidRPr="003110FC" w:rsidRDefault="00670E24" w:rsidP="003110FC">
            <w:pPr>
              <w:spacing w:after="0"/>
              <w:rPr>
                <w:rFonts w:eastAsia="Times New Roman" w:cs="Arial"/>
                <w:i/>
                <w:sz w:val="18"/>
                <w:szCs w:val="18"/>
              </w:rPr>
            </w:pPr>
            <w:r w:rsidRPr="003110FC">
              <w:rPr>
                <w:rFonts w:eastAsia="Times New Roman" w:cs="Arial"/>
                <w:i/>
                <w:sz w:val="18"/>
                <w:szCs w:val="18"/>
              </w:rPr>
              <w:t>NET BENEFITS</w:t>
            </w:r>
          </w:p>
        </w:tc>
        <w:tc>
          <w:tcPr>
            <w:tcW w:w="1080" w:type="dxa"/>
            <w:shd w:val="clear" w:color="auto" w:fill="DEEBEE" w:themeFill="accent5" w:themeFillTint="33"/>
            <w:noWrap/>
            <w:vAlign w:val="bottom"/>
            <w:hideMark/>
          </w:tcPr>
          <w:p w:rsidR="00670E24" w:rsidRPr="003110FC" w:rsidRDefault="00670E24" w:rsidP="003110FC">
            <w:pPr>
              <w:spacing w:after="0"/>
              <w:rPr>
                <w:rFonts w:eastAsia="Times New Roman" w:cs="Arial"/>
                <w:i/>
                <w:sz w:val="18"/>
                <w:szCs w:val="18"/>
              </w:rPr>
            </w:pPr>
          </w:p>
        </w:tc>
        <w:tc>
          <w:tcPr>
            <w:tcW w:w="1260" w:type="dxa"/>
            <w:shd w:val="clear" w:color="auto" w:fill="DEEBEE" w:themeFill="accent5" w:themeFillTint="33"/>
            <w:noWrap/>
            <w:vAlign w:val="bottom"/>
            <w:hideMark/>
          </w:tcPr>
          <w:p w:rsidR="00670E24" w:rsidRPr="003110FC" w:rsidRDefault="00670E24" w:rsidP="003110FC">
            <w:pPr>
              <w:spacing w:after="0"/>
              <w:rPr>
                <w:rFonts w:eastAsia="Times New Roman" w:cs="Arial"/>
                <w:i/>
                <w:sz w:val="18"/>
                <w:szCs w:val="18"/>
              </w:rPr>
            </w:pPr>
          </w:p>
        </w:tc>
        <w:tc>
          <w:tcPr>
            <w:tcW w:w="1260" w:type="dxa"/>
            <w:shd w:val="clear" w:color="auto" w:fill="DEEBEE" w:themeFill="accent5" w:themeFillTint="33"/>
            <w:noWrap/>
            <w:vAlign w:val="bottom"/>
            <w:hideMark/>
          </w:tcPr>
          <w:p w:rsidR="00670E24" w:rsidRPr="003110FC" w:rsidRDefault="00670E24" w:rsidP="003110FC">
            <w:pPr>
              <w:spacing w:after="0"/>
              <w:rPr>
                <w:rFonts w:eastAsia="Times New Roman" w:cs="Arial"/>
                <w:i/>
                <w:sz w:val="18"/>
                <w:szCs w:val="18"/>
              </w:rPr>
            </w:pPr>
          </w:p>
        </w:tc>
        <w:tc>
          <w:tcPr>
            <w:tcW w:w="1260" w:type="dxa"/>
            <w:shd w:val="clear" w:color="auto" w:fill="DEEBEE" w:themeFill="accent5" w:themeFillTint="33"/>
          </w:tcPr>
          <w:p w:rsidR="00670E24" w:rsidRPr="003110FC" w:rsidRDefault="00670E24" w:rsidP="003110FC">
            <w:pPr>
              <w:spacing w:after="0"/>
              <w:rPr>
                <w:rFonts w:eastAsia="Times New Roman" w:cs="Arial"/>
                <w:i/>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Net Benefits (NPV), $M</w:t>
            </w:r>
          </w:p>
        </w:tc>
        <w:tc>
          <w:tcPr>
            <w:tcW w:w="1080" w:type="dxa"/>
            <w:shd w:val="clear" w:color="auto" w:fill="auto"/>
            <w:noWrap/>
            <w:vAlign w:val="bottom"/>
            <w:hideMark/>
          </w:tcPr>
          <w:p w:rsidR="00670E24" w:rsidRPr="003110FC" w:rsidRDefault="00670E24" w:rsidP="003110FC">
            <w:pPr>
              <w:spacing w:after="0"/>
              <w:jc w:val="right"/>
              <w:rPr>
                <w:rFonts w:cs="Arial"/>
                <w:bCs/>
                <w:sz w:val="18"/>
                <w:szCs w:val="18"/>
              </w:rPr>
            </w:pPr>
            <w:r w:rsidRPr="003110FC">
              <w:rPr>
                <w:rFonts w:cs="Arial"/>
                <w:bCs/>
                <w:sz w:val="18"/>
                <w:szCs w:val="18"/>
              </w:rPr>
              <w:t>$163.04</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$100.39</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$228.46</w:t>
            </w:r>
          </w:p>
        </w:tc>
        <w:tc>
          <w:tcPr>
            <w:tcW w:w="1260" w:type="dxa"/>
            <w:shd w:val="clear" w:color="auto" w:fill="DDEAEE" w:themeFill="accent6" w:themeFillTint="66"/>
          </w:tcPr>
          <w:p w:rsidR="00670E24" w:rsidRPr="003110FC" w:rsidRDefault="00670E24" w:rsidP="003110FC">
            <w:pPr>
              <w:spacing w:after="0"/>
              <w:jc w:val="right"/>
              <w:rPr>
                <w:rFonts w:cs="Arial"/>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 xml:space="preserve">Internal Rate of Return </w:t>
            </w:r>
          </w:p>
        </w:tc>
        <w:tc>
          <w:tcPr>
            <w:tcW w:w="1080" w:type="dxa"/>
            <w:shd w:val="clear" w:color="auto" w:fill="auto"/>
            <w:noWrap/>
            <w:vAlign w:val="bottom"/>
            <w:hideMark/>
          </w:tcPr>
          <w:p w:rsidR="00670E24" w:rsidRPr="003110FC" w:rsidRDefault="00670E24" w:rsidP="003110FC">
            <w:pPr>
              <w:spacing w:after="0"/>
              <w:jc w:val="right"/>
              <w:rPr>
                <w:rFonts w:cs="Arial"/>
                <w:bCs/>
                <w:sz w:val="18"/>
                <w:szCs w:val="18"/>
              </w:rPr>
            </w:pPr>
            <w:r w:rsidRPr="003110FC">
              <w:rPr>
                <w:rFonts w:cs="Arial"/>
                <w:bCs/>
                <w:sz w:val="18"/>
                <w:szCs w:val="18"/>
              </w:rPr>
              <w:t>43.45%</w:t>
            </w:r>
          </w:p>
        </w:tc>
        <w:tc>
          <w:tcPr>
            <w:tcW w:w="1260" w:type="dxa"/>
            <w:shd w:val="clear" w:color="auto" w:fill="auto"/>
            <w:noWrap/>
            <w:vAlign w:val="bottom"/>
            <w:hideMark/>
          </w:tcPr>
          <w:p w:rsidR="00670E24" w:rsidRPr="00465871" w:rsidRDefault="00670E24" w:rsidP="003110FC">
            <w:pPr>
              <w:spacing w:after="0"/>
              <w:jc w:val="right"/>
              <w:rPr>
                <w:rFonts w:cs="Arial"/>
                <w:bCs/>
                <w:sz w:val="18"/>
                <w:szCs w:val="18"/>
              </w:rPr>
            </w:pPr>
            <w:r w:rsidRPr="00465871">
              <w:rPr>
                <w:rFonts w:cs="Arial"/>
                <w:bCs/>
                <w:sz w:val="18"/>
                <w:szCs w:val="18"/>
              </w:rPr>
              <w:t>32.47%</w:t>
            </w:r>
          </w:p>
        </w:tc>
        <w:tc>
          <w:tcPr>
            <w:tcW w:w="1260" w:type="dxa"/>
            <w:shd w:val="clear" w:color="auto" w:fill="auto"/>
            <w:noWrap/>
            <w:vAlign w:val="bottom"/>
            <w:hideMark/>
          </w:tcPr>
          <w:p w:rsidR="00670E24" w:rsidRPr="00465871" w:rsidRDefault="00670E24" w:rsidP="003110FC">
            <w:pPr>
              <w:spacing w:after="0"/>
              <w:jc w:val="right"/>
              <w:rPr>
                <w:rFonts w:cs="Arial"/>
                <w:bCs/>
                <w:sz w:val="18"/>
                <w:szCs w:val="18"/>
              </w:rPr>
            </w:pPr>
            <w:r w:rsidRPr="00465871">
              <w:rPr>
                <w:rFonts w:cs="Arial"/>
                <w:bCs/>
                <w:sz w:val="18"/>
                <w:szCs w:val="18"/>
              </w:rPr>
              <w:t>54.38%</w:t>
            </w:r>
          </w:p>
        </w:tc>
        <w:tc>
          <w:tcPr>
            <w:tcW w:w="1260" w:type="dxa"/>
            <w:shd w:val="clear" w:color="auto" w:fill="DDEAEE" w:themeFill="accent6" w:themeFillTint="66"/>
          </w:tcPr>
          <w:p w:rsidR="00670E24" w:rsidRPr="00465871" w:rsidRDefault="00670E24" w:rsidP="003110FC">
            <w:pPr>
              <w:spacing w:after="0"/>
              <w:jc w:val="right"/>
              <w:rPr>
                <w:rFonts w:cs="Arial"/>
                <w:bCs/>
                <w:sz w:val="18"/>
                <w:szCs w:val="18"/>
              </w:rPr>
            </w:pPr>
          </w:p>
        </w:tc>
      </w:tr>
      <w:tr w:rsidR="00670E24" w:rsidRPr="003110FC" w:rsidTr="00670E24">
        <w:trPr>
          <w:trHeight w:val="300"/>
        </w:trPr>
        <w:tc>
          <w:tcPr>
            <w:tcW w:w="4605" w:type="dxa"/>
            <w:shd w:val="clear" w:color="auto" w:fill="auto"/>
            <w:noWrap/>
            <w:vAlign w:val="bottom"/>
            <w:hideMark/>
          </w:tcPr>
          <w:p w:rsidR="00670E24" w:rsidRPr="003110FC" w:rsidRDefault="00670E24" w:rsidP="003110FC">
            <w:pPr>
              <w:spacing w:after="0"/>
              <w:rPr>
                <w:rFonts w:eastAsia="Times New Roman" w:cs="Arial"/>
                <w:sz w:val="18"/>
                <w:szCs w:val="18"/>
              </w:rPr>
            </w:pPr>
            <w:r w:rsidRPr="003110FC">
              <w:rPr>
                <w:rFonts w:eastAsia="Times New Roman" w:cs="Arial"/>
                <w:sz w:val="18"/>
                <w:szCs w:val="18"/>
              </w:rPr>
              <w:t>Benefit-Cost Ratio</w:t>
            </w:r>
          </w:p>
        </w:tc>
        <w:tc>
          <w:tcPr>
            <w:tcW w:w="1080" w:type="dxa"/>
            <w:shd w:val="clear" w:color="auto" w:fill="auto"/>
            <w:noWrap/>
            <w:vAlign w:val="bottom"/>
            <w:hideMark/>
          </w:tcPr>
          <w:p w:rsidR="00670E24" w:rsidRPr="003110FC" w:rsidRDefault="00670E24" w:rsidP="003110FC">
            <w:pPr>
              <w:spacing w:after="0"/>
              <w:jc w:val="right"/>
              <w:rPr>
                <w:rFonts w:cs="Arial"/>
                <w:bCs/>
                <w:sz w:val="18"/>
                <w:szCs w:val="18"/>
              </w:rPr>
            </w:pPr>
            <w:r w:rsidRPr="003110FC">
              <w:rPr>
                <w:rFonts w:cs="Arial"/>
                <w:bCs/>
                <w:sz w:val="18"/>
                <w:szCs w:val="18"/>
              </w:rPr>
              <w:t>2.06</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1.65</w:t>
            </w:r>
          </w:p>
        </w:tc>
        <w:tc>
          <w:tcPr>
            <w:tcW w:w="1260" w:type="dxa"/>
            <w:shd w:val="clear" w:color="auto" w:fill="auto"/>
            <w:noWrap/>
            <w:vAlign w:val="bottom"/>
            <w:hideMark/>
          </w:tcPr>
          <w:p w:rsidR="00670E24" w:rsidRPr="003110FC" w:rsidRDefault="00670E24" w:rsidP="003110FC">
            <w:pPr>
              <w:spacing w:after="0"/>
              <w:jc w:val="right"/>
              <w:rPr>
                <w:rFonts w:cs="Arial"/>
                <w:sz w:val="18"/>
                <w:szCs w:val="18"/>
              </w:rPr>
            </w:pPr>
            <w:r w:rsidRPr="003110FC">
              <w:rPr>
                <w:rFonts w:cs="Arial"/>
                <w:sz w:val="18"/>
                <w:szCs w:val="18"/>
              </w:rPr>
              <w:t>2.49</w:t>
            </w:r>
          </w:p>
        </w:tc>
        <w:tc>
          <w:tcPr>
            <w:tcW w:w="1260" w:type="dxa"/>
            <w:shd w:val="clear" w:color="auto" w:fill="DDEAEE" w:themeFill="accent6" w:themeFillTint="66"/>
          </w:tcPr>
          <w:p w:rsidR="00670E24" w:rsidRPr="003110FC" w:rsidRDefault="00670E24" w:rsidP="003110FC">
            <w:pPr>
              <w:spacing w:after="0"/>
              <w:jc w:val="right"/>
              <w:rPr>
                <w:rFonts w:cs="Arial"/>
                <w:sz w:val="18"/>
                <w:szCs w:val="18"/>
              </w:rPr>
            </w:pPr>
          </w:p>
        </w:tc>
      </w:tr>
    </w:tbl>
    <w:p w:rsidR="007B29E0" w:rsidRDefault="007B29E0" w:rsidP="00703918">
      <w:pPr>
        <w:spacing w:after="0"/>
        <w:rPr>
          <w:rFonts w:asciiTheme="minorHAnsi" w:hAnsiTheme="minorHAnsi"/>
          <w:sz w:val="22"/>
          <w:szCs w:val="22"/>
        </w:rPr>
      </w:pPr>
    </w:p>
    <w:p w:rsidR="00E34E3E" w:rsidRDefault="00E34E3E" w:rsidP="00703918">
      <w:pPr>
        <w:spacing w:after="0"/>
        <w:rPr>
          <w:rFonts w:asciiTheme="minorHAnsi" w:hAnsiTheme="minorHAnsi"/>
          <w:sz w:val="22"/>
          <w:szCs w:val="22"/>
        </w:rPr>
      </w:pPr>
    </w:p>
    <w:p w:rsidR="00670E24" w:rsidRDefault="000532ED" w:rsidP="00F3500A">
      <w:pPr>
        <w:spacing w:after="0"/>
        <w:jc w:val="both"/>
        <w:rPr>
          <w:rFonts w:asciiTheme="minorHAnsi" w:hAnsiTheme="minorHAnsi"/>
          <w:sz w:val="22"/>
          <w:szCs w:val="22"/>
        </w:rPr>
      </w:pPr>
      <w:r>
        <w:rPr>
          <w:rFonts w:asciiTheme="minorHAnsi" w:hAnsiTheme="minorHAnsi"/>
          <w:sz w:val="22"/>
          <w:szCs w:val="22"/>
        </w:rPr>
        <w:fldChar w:fldCharType="begin"/>
      </w:r>
      <w:r w:rsidR="00670E24">
        <w:rPr>
          <w:rFonts w:asciiTheme="minorHAnsi" w:hAnsiTheme="minorHAnsi"/>
          <w:sz w:val="22"/>
          <w:szCs w:val="22"/>
        </w:rPr>
        <w:instrText xml:space="preserve"> REF _Ref371364496 \h </w:instrText>
      </w:r>
      <w:r>
        <w:rPr>
          <w:rFonts w:asciiTheme="minorHAnsi" w:hAnsiTheme="minorHAnsi"/>
          <w:sz w:val="22"/>
          <w:szCs w:val="22"/>
        </w:rPr>
      </w:r>
      <w:r>
        <w:rPr>
          <w:rFonts w:asciiTheme="minorHAnsi" w:hAnsiTheme="minorHAnsi"/>
          <w:sz w:val="22"/>
          <w:szCs w:val="22"/>
        </w:rPr>
        <w:fldChar w:fldCharType="separate"/>
      </w:r>
      <w:r w:rsidR="000778D7">
        <w:t xml:space="preserve">Table </w:t>
      </w:r>
      <w:r w:rsidR="000778D7">
        <w:rPr>
          <w:noProof/>
        </w:rPr>
        <w:t>4</w:t>
      </w:r>
      <w:r>
        <w:rPr>
          <w:rFonts w:asciiTheme="minorHAnsi" w:hAnsiTheme="minorHAnsi"/>
          <w:sz w:val="22"/>
          <w:szCs w:val="22"/>
        </w:rPr>
        <w:fldChar w:fldCharType="end"/>
      </w:r>
      <w:r w:rsidR="00670E24">
        <w:rPr>
          <w:rFonts w:asciiTheme="minorHAnsi" w:hAnsiTheme="minorHAnsi"/>
          <w:sz w:val="22"/>
          <w:szCs w:val="22"/>
        </w:rPr>
        <w:t xml:space="preserve"> shows that the majority of benefits from the proposed FSTU are accounted for by Prison and Justice Costs Avoided. At the mean, these cost savings amount to </w:t>
      </w:r>
      <w:r w:rsidR="00D8440D">
        <w:rPr>
          <w:rFonts w:asciiTheme="minorHAnsi" w:hAnsiTheme="minorHAnsi"/>
          <w:sz w:val="22"/>
          <w:szCs w:val="22"/>
        </w:rPr>
        <w:t>213.23 million over the analysis period (in discounted dollar terms), or about 67% of total benefits. Almost all of these costs are savings in the regular prison system due to diversion of MIFOs to FSTU and then reduced recidivism of this group.  These savings exceed by far the total amount of costs of the proposed facility ($153.49 million over the study period, in discounted dollar terms). This implies that housing MIFOs in FSTU rather than regular prisons and jails is more cost-effective just based on relative incarceration costs.</w:t>
      </w:r>
    </w:p>
    <w:p w:rsidR="00D8440D" w:rsidRDefault="00D8440D" w:rsidP="00703918">
      <w:pPr>
        <w:spacing w:after="0"/>
        <w:rPr>
          <w:rFonts w:asciiTheme="minorHAnsi" w:hAnsiTheme="minorHAnsi"/>
          <w:sz w:val="22"/>
          <w:szCs w:val="22"/>
        </w:rPr>
      </w:pPr>
    </w:p>
    <w:p w:rsidR="00D8440D" w:rsidRDefault="00D8440D" w:rsidP="00F3500A">
      <w:pPr>
        <w:spacing w:after="0"/>
        <w:jc w:val="both"/>
        <w:rPr>
          <w:rFonts w:asciiTheme="minorHAnsi" w:hAnsiTheme="minorHAnsi"/>
          <w:sz w:val="22"/>
          <w:szCs w:val="22"/>
        </w:rPr>
      </w:pPr>
      <w:r>
        <w:rPr>
          <w:rFonts w:asciiTheme="minorHAnsi" w:hAnsiTheme="minorHAnsi"/>
          <w:sz w:val="22"/>
          <w:szCs w:val="22"/>
        </w:rPr>
        <w:t xml:space="preserve">The second largest category of benefits is represented by future health care costs avoided. At the mean these savings amount to $85.19 million over the study period (in discounted dollar terms), or nearly 27% of total benefits. These costs avoided represent direct savings to the health care system and thus </w:t>
      </w:r>
      <w:r w:rsidR="00F3500A">
        <w:rPr>
          <w:rFonts w:asciiTheme="minorHAnsi" w:hAnsiTheme="minorHAnsi"/>
          <w:sz w:val="22"/>
          <w:szCs w:val="22"/>
        </w:rPr>
        <w:t xml:space="preserve">savings </w:t>
      </w:r>
      <w:r>
        <w:rPr>
          <w:rFonts w:asciiTheme="minorHAnsi" w:hAnsiTheme="minorHAnsi"/>
          <w:sz w:val="22"/>
          <w:szCs w:val="22"/>
        </w:rPr>
        <w:t>to all tax payers.</w:t>
      </w:r>
    </w:p>
    <w:p w:rsidR="00E34E3E" w:rsidRDefault="00E34E3E" w:rsidP="00703918">
      <w:pPr>
        <w:spacing w:after="0"/>
        <w:rPr>
          <w:rFonts w:asciiTheme="minorHAnsi" w:hAnsiTheme="minorHAnsi"/>
          <w:sz w:val="22"/>
          <w:szCs w:val="22"/>
        </w:rPr>
      </w:pPr>
    </w:p>
    <w:p w:rsidR="00A10073" w:rsidRDefault="000532ED" w:rsidP="0015449E">
      <w:pPr>
        <w:spacing w:after="0"/>
        <w:jc w:val="both"/>
        <w:rPr>
          <w:rFonts w:asciiTheme="minorHAnsi" w:hAnsiTheme="minorHAnsi"/>
          <w:sz w:val="22"/>
          <w:szCs w:val="22"/>
        </w:rPr>
      </w:pPr>
      <w:fldSimple w:instr=" REF _Ref371366466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5</w:t>
        </w:r>
      </w:fldSimple>
      <w:r w:rsidR="00A10073">
        <w:rPr>
          <w:rFonts w:asciiTheme="minorHAnsi" w:hAnsiTheme="minorHAnsi"/>
          <w:sz w:val="22"/>
          <w:szCs w:val="22"/>
        </w:rPr>
        <w:t xml:space="preserve"> </w:t>
      </w:r>
      <w:r w:rsidR="00587259">
        <w:rPr>
          <w:rFonts w:asciiTheme="minorHAnsi" w:hAnsiTheme="minorHAnsi"/>
          <w:sz w:val="22"/>
          <w:szCs w:val="22"/>
        </w:rPr>
        <w:t xml:space="preserve">shows the same information as </w:t>
      </w:r>
      <w:fldSimple w:instr=" REF _Ref371364496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4</w:t>
        </w:r>
      </w:fldSimple>
      <w:r w:rsidR="00587259">
        <w:rPr>
          <w:rFonts w:asciiTheme="minorHAnsi" w:hAnsiTheme="minorHAnsi"/>
          <w:sz w:val="22"/>
          <w:szCs w:val="22"/>
        </w:rPr>
        <w:t xml:space="preserve"> but for benefits and costs evaluated at the alternative discount rate of 3%.</w:t>
      </w:r>
      <w:r w:rsidR="001E1389">
        <w:rPr>
          <w:rFonts w:asciiTheme="minorHAnsi" w:hAnsiTheme="minorHAnsi"/>
          <w:sz w:val="22"/>
          <w:szCs w:val="22"/>
        </w:rPr>
        <w:t xml:space="preserve"> </w:t>
      </w:r>
      <w:r w:rsidR="00587259">
        <w:rPr>
          <w:rFonts w:asciiTheme="minorHAnsi" w:hAnsiTheme="minorHAnsi"/>
          <w:sz w:val="22"/>
          <w:szCs w:val="22"/>
        </w:rPr>
        <w:t xml:space="preserve"> The table demonstrates even </w:t>
      </w:r>
      <w:r w:rsidR="00F3500A">
        <w:rPr>
          <w:rFonts w:asciiTheme="minorHAnsi" w:hAnsiTheme="minorHAnsi"/>
          <w:sz w:val="22"/>
          <w:szCs w:val="22"/>
        </w:rPr>
        <w:t>higher</w:t>
      </w:r>
      <w:r w:rsidR="00587259">
        <w:rPr>
          <w:rFonts w:asciiTheme="minorHAnsi" w:hAnsiTheme="minorHAnsi"/>
          <w:sz w:val="22"/>
          <w:szCs w:val="22"/>
        </w:rPr>
        <w:t xml:space="preserve"> value of benefits, net benefits, and benefit-cost ratio than those under the 8% discount rate. However, it should be emphasized that even under a more conservative discount rate of 8% the proposed facility displays a very good cost-benefit performance</w:t>
      </w:r>
      <w:r w:rsidR="00F3500A">
        <w:rPr>
          <w:rFonts w:asciiTheme="minorHAnsi" w:hAnsiTheme="minorHAnsi"/>
          <w:sz w:val="22"/>
          <w:szCs w:val="22"/>
        </w:rPr>
        <w:t xml:space="preserve"> </w:t>
      </w:r>
      <w:r w:rsidR="009C6D45">
        <w:rPr>
          <w:rFonts w:asciiTheme="minorHAnsi" w:hAnsiTheme="minorHAnsi"/>
          <w:sz w:val="22"/>
          <w:szCs w:val="22"/>
        </w:rPr>
        <w:t xml:space="preserve">outcomes </w:t>
      </w:r>
      <w:r w:rsidR="00F3500A">
        <w:rPr>
          <w:rFonts w:asciiTheme="minorHAnsi" w:hAnsiTheme="minorHAnsi"/>
          <w:sz w:val="22"/>
          <w:szCs w:val="22"/>
        </w:rPr>
        <w:t>and thus represents a very worthwhile investment from the economic point of view</w:t>
      </w:r>
      <w:r w:rsidR="00587259">
        <w:rPr>
          <w:rFonts w:asciiTheme="minorHAnsi" w:hAnsiTheme="minorHAnsi"/>
          <w:sz w:val="22"/>
          <w:szCs w:val="22"/>
        </w:rPr>
        <w:t xml:space="preserve">. </w:t>
      </w:r>
    </w:p>
    <w:p w:rsidR="00F3500A" w:rsidRDefault="00F3500A" w:rsidP="0015449E">
      <w:pPr>
        <w:spacing w:after="0"/>
        <w:jc w:val="both"/>
        <w:rPr>
          <w:rFonts w:asciiTheme="minorHAnsi" w:hAnsiTheme="minorHAnsi"/>
          <w:sz w:val="22"/>
          <w:szCs w:val="22"/>
        </w:rPr>
      </w:pPr>
    </w:p>
    <w:p w:rsidR="00F3500A" w:rsidRDefault="00F3500A" w:rsidP="00F3500A">
      <w:pPr>
        <w:spacing w:after="0"/>
        <w:jc w:val="both"/>
        <w:rPr>
          <w:rFonts w:asciiTheme="minorHAnsi" w:hAnsiTheme="minorHAnsi"/>
          <w:sz w:val="22"/>
          <w:szCs w:val="22"/>
        </w:rPr>
      </w:pPr>
      <w:r>
        <w:rPr>
          <w:rFonts w:asciiTheme="minorHAnsi" w:hAnsiTheme="minorHAnsi"/>
          <w:sz w:val="22"/>
          <w:szCs w:val="22"/>
        </w:rPr>
        <w:t xml:space="preserve">In addition, </w:t>
      </w:r>
      <w:r w:rsidR="000532ED">
        <w:rPr>
          <w:rFonts w:asciiTheme="minorHAnsi" w:hAnsiTheme="minorHAnsi"/>
          <w:sz w:val="22"/>
          <w:szCs w:val="22"/>
        </w:rPr>
        <w:fldChar w:fldCharType="begin"/>
      </w:r>
      <w:r>
        <w:rPr>
          <w:rFonts w:asciiTheme="minorHAnsi" w:hAnsiTheme="minorHAnsi"/>
          <w:sz w:val="22"/>
          <w:szCs w:val="22"/>
        </w:rPr>
        <w:instrText xml:space="preserve"> REF _Ref371366466 \h </w:instrText>
      </w:r>
      <w:r w:rsidR="000532ED">
        <w:rPr>
          <w:rFonts w:asciiTheme="minorHAnsi" w:hAnsiTheme="minorHAnsi"/>
          <w:sz w:val="22"/>
          <w:szCs w:val="22"/>
        </w:rPr>
      </w:r>
      <w:r w:rsidR="000532ED">
        <w:rPr>
          <w:rFonts w:asciiTheme="minorHAnsi" w:hAnsiTheme="minorHAnsi"/>
          <w:sz w:val="22"/>
          <w:szCs w:val="22"/>
        </w:rPr>
        <w:fldChar w:fldCharType="separate"/>
      </w:r>
      <w:r w:rsidR="000778D7">
        <w:t xml:space="preserve">Table </w:t>
      </w:r>
      <w:r w:rsidR="000778D7">
        <w:rPr>
          <w:noProof/>
        </w:rPr>
        <w:t>5</w:t>
      </w:r>
      <w:r w:rsidR="000532ED">
        <w:rPr>
          <w:rFonts w:asciiTheme="minorHAnsi" w:hAnsiTheme="minorHAnsi"/>
          <w:sz w:val="22"/>
          <w:szCs w:val="22"/>
        </w:rPr>
        <w:fldChar w:fldCharType="end"/>
      </w:r>
      <w:r>
        <w:rPr>
          <w:rFonts w:asciiTheme="minorHAnsi" w:hAnsiTheme="minorHAnsi"/>
          <w:sz w:val="22"/>
          <w:szCs w:val="22"/>
        </w:rPr>
        <w:t xml:space="preserve"> shows the undiscounted value of benefits and costs and average annual value of benefits and costs (over the period of 20 years).</w:t>
      </w:r>
      <w:r w:rsidR="002035B6">
        <w:rPr>
          <w:rFonts w:asciiTheme="minorHAnsi" w:hAnsiTheme="minorHAnsi"/>
          <w:sz w:val="22"/>
          <w:szCs w:val="22"/>
        </w:rPr>
        <w:t xml:space="preserve"> </w:t>
      </w:r>
      <w:r>
        <w:rPr>
          <w:rFonts w:asciiTheme="minorHAnsi" w:hAnsiTheme="minorHAnsi"/>
          <w:sz w:val="22"/>
          <w:szCs w:val="22"/>
        </w:rPr>
        <w:t>On an annual basis, the proposed facility is expected to generate benefits worth on average nearly $40 million which would be offset by costs amounting to an average annual value</w:t>
      </w:r>
      <w:r w:rsidR="00597AA6">
        <w:rPr>
          <w:rFonts w:asciiTheme="minorHAnsi" w:hAnsiTheme="minorHAnsi"/>
          <w:sz w:val="22"/>
          <w:szCs w:val="22"/>
        </w:rPr>
        <w:t xml:space="preserve"> of $16.9 million.</w:t>
      </w:r>
    </w:p>
    <w:p w:rsidR="00F3500A" w:rsidRPr="00A10073" w:rsidRDefault="00F3500A" w:rsidP="0015449E">
      <w:pPr>
        <w:spacing w:after="0"/>
        <w:jc w:val="both"/>
        <w:rPr>
          <w:rFonts w:asciiTheme="minorHAnsi" w:hAnsiTheme="minorHAnsi"/>
          <w:sz w:val="22"/>
          <w:szCs w:val="22"/>
        </w:rPr>
      </w:pPr>
    </w:p>
    <w:p w:rsidR="00AE569F" w:rsidRDefault="00AE569F">
      <w:pPr>
        <w:spacing w:after="200" w:line="276" w:lineRule="auto"/>
        <w:rPr>
          <w:rFonts w:asciiTheme="minorHAnsi" w:hAnsiTheme="minorHAnsi"/>
          <w:sz w:val="22"/>
          <w:szCs w:val="22"/>
        </w:rPr>
      </w:pPr>
      <w:r>
        <w:rPr>
          <w:rFonts w:asciiTheme="minorHAnsi" w:hAnsiTheme="minorHAnsi"/>
          <w:sz w:val="22"/>
          <w:szCs w:val="22"/>
        </w:rPr>
        <w:br w:type="page"/>
      </w:r>
    </w:p>
    <w:p w:rsidR="00C13672" w:rsidRDefault="00C13672" w:rsidP="00703918">
      <w:pPr>
        <w:spacing w:after="0"/>
        <w:rPr>
          <w:rFonts w:asciiTheme="minorHAnsi" w:hAnsiTheme="minorHAnsi"/>
          <w:sz w:val="22"/>
          <w:szCs w:val="22"/>
        </w:rPr>
      </w:pPr>
    </w:p>
    <w:p w:rsidR="00A14AE8" w:rsidRPr="007B29E0" w:rsidRDefault="007B29E0" w:rsidP="007B29E0">
      <w:pPr>
        <w:pStyle w:val="Caption"/>
        <w:rPr>
          <w:rFonts w:ascii="Arial" w:hAnsi="Arial" w:cs="Arial"/>
          <w:sz w:val="18"/>
          <w:szCs w:val="18"/>
        </w:rPr>
      </w:pPr>
      <w:bookmarkStart w:id="32" w:name="_Ref371366466"/>
      <w:r>
        <w:t xml:space="preserve">Table </w:t>
      </w:r>
      <w:r w:rsidR="000532ED">
        <w:fldChar w:fldCharType="begin"/>
      </w:r>
      <w:r>
        <w:instrText xml:space="preserve"> SEQ Table \* ARABIC </w:instrText>
      </w:r>
      <w:r w:rsidR="000532ED">
        <w:fldChar w:fldCharType="separate"/>
      </w:r>
      <w:r w:rsidR="000778D7">
        <w:rPr>
          <w:noProof/>
        </w:rPr>
        <w:t>5</w:t>
      </w:r>
      <w:r w:rsidR="000532ED">
        <w:fldChar w:fldCharType="end"/>
      </w:r>
      <w:bookmarkEnd w:id="32"/>
      <w:r>
        <w:t>: Detailed Breakdown of Benefits and Costs, 3% Discount Rate, Undiscounted Benefits and Costs, and Average Annual Benefits and Costs</w:t>
      </w:r>
    </w:p>
    <w:tbl>
      <w:tblPr>
        <w:tblW w:w="96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5"/>
        <w:gridCol w:w="1170"/>
        <w:gridCol w:w="1170"/>
        <w:gridCol w:w="1150"/>
        <w:gridCol w:w="1280"/>
        <w:gridCol w:w="1326"/>
      </w:tblGrid>
      <w:tr w:rsidR="007A5837" w:rsidRPr="003110FC" w:rsidTr="003110FC">
        <w:trPr>
          <w:trHeight w:val="557"/>
        </w:trPr>
        <w:tc>
          <w:tcPr>
            <w:tcW w:w="3525" w:type="dxa"/>
            <w:vMerge w:val="restart"/>
            <w:shd w:val="clear" w:color="auto" w:fill="9EC3CE" w:themeFill="accent5" w:themeFillTint="99"/>
            <w:noWrap/>
            <w:vAlign w:val="center"/>
          </w:tcPr>
          <w:p w:rsidR="007A5837" w:rsidRPr="003110FC" w:rsidRDefault="007A5837"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Benefits and Costs Category</w:t>
            </w:r>
          </w:p>
        </w:tc>
        <w:tc>
          <w:tcPr>
            <w:tcW w:w="1170" w:type="dxa"/>
            <w:vMerge w:val="restart"/>
            <w:shd w:val="clear" w:color="auto" w:fill="9EC3CE" w:themeFill="accent5" w:themeFillTint="99"/>
            <w:noWrap/>
            <w:vAlign w:val="center"/>
          </w:tcPr>
          <w:p w:rsidR="007A5837" w:rsidRPr="003110FC" w:rsidRDefault="007A5837"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Mean (Expected Value)</w:t>
            </w:r>
            <w:r w:rsidR="00A10073" w:rsidRPr="003110FC">
              <w:rPr>
                <w:rFonts w:eastAsia="Times New Roman" w:cs="Arial"/>
                <w:b/>
                <w:bCs/>
                <w:color w:val="auto"/>
                <w:sz w:val="18"/>
                <w:szCs w:val="18"/>
              </w:rPr>
              <w:t xml:space="preserve"> $M</w:t>
            </w:r>
          </w:p>
        </w:tc>
        <w:tc>
          <w:tcPr>
            <w:tcW w:w="2320" w:type="dxa"/>
            <w:gridSpan w:val="2"/>
            <w:shd w:val="clear" w:color="auto" w:fill="9EC3CE" w:themeFill="accent5" w:themeFillTint="99"/>
            <w:noWrap/>
            <w:vAlign w:val="center"/>
          </w:tcPr>
          <w:p w:rsidR="007A5837" w:rsidRPr="003110FC" w:rsidRDefault="007A5837"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Probability of Not Exceeding Value Shown</w:t>
            </w:r>
          </w:p>
        </w:tc>
        <w:tc>
          <w:tcPr>
            <w:tcW w:w="1280" w:type="dxa"/>
            <w:vMerge w:val="restart"/>
            <w:shd w:val="clear" w:color="auto" w:fill="9EC3CE" w:themeFill="accent5" w:themeFillTint="99"/>
            <w:vAlign w:val="center"/>
          </w:tcPr>
          <w:p w:rsidR="007A5837" w:rsidRPr="003110FC" w:rsidRDefault="007A5837" w:rsidP="003110FC">
            <w:pPr>
              <w:spacing w:after="0"/>
              <w:jc w:val="center"/>
              <w:rPr>
                <w:rFonts w:eastAsia="Times New Roman" w:cs="Arial"/>
                <w:b/>
                <w:bCs/>
                <w:color w:val="auto"/>
                <w:sz w:val="18"/>
                <w:szCs w:val="18"/>
              </w:rPr>
            </w:pPr>
            <w:r w:rsidRPr="003110FC">
              <w:rPr>
                <w:rFonts w:eastAsia="Times New Roman" w:cs="Arial"/>
                <w:b/>
                <w:color w:val="auto"/>
                <w:sz w:val="18"/>
                <w:szCs w:val="18"/>
              </w:rPr>
              <w:t>Total (</w:t>
            </w:r>
            <w:r w:rsidR="00A10073" w:rsidRPr="003110FC">
              <w:rPr>
                <w:rFonts w:eastAsia="Times New Roman" w:cs="Arial"/>
                <w:b/>
                <w:color w:val="auto"/>
                <w:sz w:val="18"/>
                <w:szCs w:val="18"/>
              </w:rPr>
              <w:t>Not D</w:t>
            </w:r>
            <w:r w:rsidRPr="003110FC">
              <w:rPr>
                <w:rFonts w:eastAsia="Times New Roman" w:cs="Arial"/>
                <w:b/>
                <w:color w:val="auto"/>
                <w:sz w:val="18"/>
                <w:szCs w:val="18"/>
              </w:rPr>
              <w:t>iscounted Sum), $M</w:t>
            </w:r>
          </w:p>
        </w:tc>
        <w:tc>
          <w:tcPr>
            <w:tcW w:w="1326" w:type="dxa"/>
            <w:vMerge w:val="restart"/>
            <w:shd w:val="clear" w:color="auto" w:fill="9EC3CE" w:themeFill="accent5" w:themeFillTint="99"/>
            <w:vAlign w:val="center"/>
          </w:tcPr>
          <w:p w:rsidR="007A5837" w:rsidRPr="003110FC" w:rsidRDefault="007A5837" w:rsidP="003110FC">
            <w:pPr>
              <w:spacing w:after="0"/>
              <w:jc w:val="center"/>
              <w:rPr>
                <w:rFonts w:eastAsia="Times New Roman" w:cs="Arial"/>
                <w:b/>
                <w:color w:val="auto"/>
                <w:sz w:val="18"/>
                <w:szCs w:val="18"/>
              </w:rPr>
            </w:pPr>
            <w:r w:rsidRPr="003110FC">
              <w:rPr>
                <w:rFonts w:eastAsia="Times New Roman" w:cs="Arial"/>
                <w:b/>
                <w:color w:val="auto"/>
                <w:sz w:val="18"/>
                <w:szCs w:val="18"/>
              </w:rPr>
              <w:t>Average Annual Value, $</w:t>
            </w:r>
          </w:p>
        </w:tc>
      </w:tr>
      <w:tr w:rsidR="007A5837" w:rsidRPr="003110FC" w:rsidTr="003110FC">
        <w:trPr>
          <w:trHeight w:val="539"/>
        </w:trPr>
        <w:tc>
          <w:tcPr>
            <w:tcW w:w="3525" w:type="dxa"/>
            <w:vMerge/>
            <w:shd w:val="clear" w:color="auto" w:fill="9EC3CE" w:themeFill="accent5" w:themeFillTint="99"/>
            <w:noWrap/>
            <w:vAlign w:val="center"/>
            <w:hideMark/>
          </w:tcPr>
          <w:p w:rsidR="007A5837" w:rsidRPr="003110FC" w:rsidRDefault="007A5837" w:rsidP="003110FC">
            <w:pPr>
              <w:spacing w:after="0"/>
              <w:jc w:val="center"/>
              <w:rPr>
                <w:rFonts w:eastAsia="Times New Roman" w:cs="Arial"/>
                <w:b/>
                <w:bCs/>
                <w:color w:val="auto"/>
                <w:sz w:val="18"/>
                <w:szCs w:val="18"/>
              </w:rPr>
            </w:pPr>
          </w:p>
        </w:tc>
        <w:tc>
          <w:tcPr>
            <w:tcW w:w="1170" w:type="dxa"/>
            <w:vMerge/>
            <w:shd w:val="clear" w:color="auto" w:fill="9EC3CE" w:themeFill="accent5" w:themeFillTint="99"/>
            <w:noWrap/>
            <w:vAlign w:val="center"/>
            <w:hideMark/>
          </w:tcPr>
          <w:p w:rsidR="007A5837" w:rsidRPr="003110FC" w:rsidRDefault="007A5837" w:rsidP="003110FC">
            <w:pPr>
              <w:spacing w:after="0"/>
              <w:jc w:val="center"/>
              <w:rPr>
                <w:rFonts w:eastAsia="Times New Roman" w:cs="Arial"/>
                <w:b/>
                <w:bCs/>
                <w:color w:val="auto"/>
                <w:sz w:val="18"/>
                <w:szCs w:val="18"/>
              </w:rPr>
            </w:pPr>
          </w:p>
        </w:tc>
        <w:tc>
          <w:tcPr>
            <w:tcW w:w="1170" w:type="dxa"/>
            <w:shd w:val="clear" w:color="auto" w:fill="9EC3CE" w:themeFill="accent5" w:themeFillTint="99"/>
            <w:noWrap/>
            <w:vAlign w:val="center"/>
            <w:hideMark/>
          </w:tcPr>
          <w:p w:rsidR="007A5837" w:rsidRPr="003110FC" w:rsidRDefault="007A5837"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10% Probability</w:t>
            </w:r>
          </w:p>
        </w:tc>
        <w:tc>
          <w:tcPr>
            <w:tcW w:w="1150" w:type="dxa"/>
            <w:shd w:val="clear" w:color="auto" w:fill="9EC3CE" w:themeFill="accent5" w:themeFillTint="99"/>
            <w:noWrap/>
            <w:vAlign w:val="center"/>
            <w:hideMark/>
          </w:tcPr>
          <w:p w:rsidR="007A5837" w:rsidRPr="003110FC" w:rsidRDefault="007A5837" w:rsidP="003110FC">
            <w:pPr>
              <w:spacing w:after="0"/>
              <w:jc w:val="center"/>
              <w:rPr>
                <w:rFonts w:eastAsia="Times New Roman" w:cs="Arial"/>
                <w:b/>
                <w:bCs/>
                <w:color w:val="auto"/>
                <w:sz w:val="18"/>
                <w:szCs w:val="18"/>
              </w:rPr>
            </w:pPr>
            <w:r w:rsidRPr="003110FC">
              <w:rPr>
                <w:rFonts w:eastAsia="Times New Roman" w:cs="Arial"/>
                <w:b/>
                <w:bCs/>
                <w:color w:val="auto"/>
                <w:sz w:val="18"/>
                <w:szCs w:val="18"/>
              </w:rPr>
              <w:t>10% Probability</w:t>
            </w:r>
          </w:p>
        </w:tc>
        <w:tc>
          <w:tcPr>
            <w:tcW w:w="1280" w:type="dxa"/>
            <w:vMerge/>
            <w:shd w:val="clear" w:color="auto" w:fill="9EC3CE" w:themeFill="accent5" w:themeFillTint="99"/>
            <w:vAlign w:val="center"/>
            <w:hideMark/>
          </w:tcPr>
          <w:p w:rsidR="007A5837" w:rsidRPr="003110FC" w:rsidRDefault="007A5837" w:rsidP="003110FC">
            <w:pPr>
              <w:spacing w:after="0"/>
              <w:jc w:val="center"/>
              <w:rPr>
                <w:rFonts w:eastAsia="Times New Roman" w:cs="Arial"/>
                <w:b/>
                <w:color w:val="auto"/>
                <w:sz w:val="18"/>
                <w:szCs w:val="18"/>
              </w:rPr>
            </w:pPr>
          </w:p>
        </w:tc>
        <w:tc>
          <w:tcPr>
            <w:tcW w:w="1326" w:type="dxa"/>
            <w:vMerge/>
            <w:shd w:val="clear" w:color="auto" w:fill="9EC3CE" w:themeFill="accent5" w:themeFillTint="99"/>
            <w:vAlign w:val="center"/>
            <w:hideMark/>
          </w:tcPr>
          <w:p w:rsidR="007A5837" w:rsidRPr="003110FC" w:rsidRDefault="007A5837" w:rsidP="003110FC">
            <w:pPr>
              <w:spacing w:after="0"/>
              <w:jc w:val="center"/>
              <w:rPr>
                <w:rFonts w:eastAsia="Times New Roman" w:cs="Arial"/>
                <w:b/>
                <w:color w:val="auto"/>
                <w:sz w:val="18"/>
                <w:szCs w:val="18"/>
              </w:rPr>
            </w:pPr>
          </w:p>
        </w:tc>
      </w:tr>
      <w:tr w:rsidR="001E1389" w:rsidRPr="003110FC" w:rsidTr="00B551A5">
        <w:trPr>
          <w:trHeight w:val="300"/>
        </w:trPr>
        <w:tc>
          <w:tcPr>
            <w:tcW w:w="9621" w:type="dxa"/>
            <w:gridSpan w:val="6"/>
            <w:shd w:val="clear" w:color="auto" w:fill="DEEBEE" w:themeFill="accent5" w:themeFillTint="33"/>
            <w:noWrap/>
            <w:vAlign w:val="bottom"/>
          </w:tcPr>
          <w:p w:rsidR="001E1389" w:rsidRPr="003110FC" w:rsidRDefault="001E1389" w:rsidP="003110FC">
            <w:pPr>
              <w:spacing w:after="0"/>
              <w:rPr>
                <w:rFonts w:eastAsia="Times New Roman" w:cs="Arial"/>
                <w:i/>
                <w:color w:val="auto"/>
                <w:sz w:val="18"/>
                <w:szCs w:val="18"/>
              </w:rPr>
            </w:pPr>
            <w:r w:rsidRPr="003110FC">
              <w:rPr>
                <w:rFonts w:eastAsia="Times New Roman" w:cs="Arial"/>
                <w:i/>
                <w:color w:val="auto"/>
                <w:sz w:val="18"/>
                <w:szCs w:val="18"/>
              </w:rPr>
              <w:t>BENEFITS</w:t>
            </w:r>
          </w:p>
        </w:tc>
      </w:tr>
      <w:tr w:rsidR="007B29E0" w:rsidRPr="003110FC" w:rsidTr="00A10073">
        <w:trPr>
          <w:trHeight w:val="300"/>
        </w:trPr>
        <w:tc>
          <w:tcPr>
            <w:tcW w:w="3525" w:type="dxa"/>
            <w:shd w:val="clear" w:color="auto" w:fill="auto"/>
            <w:noWrap/>
            <w:vAlign w:val="bottom"/>
            <w:hideMark/>
          </w:tcPr>
          <w:p w:rsidR="007B29E0" w:rsidRPr="003110FC" w:rsidRDefault="007B29E0" w:rsidP="003110FC">
            <w:pPr>
              <w:spacing w:after="0"/>
              <w:rPr>
                <w:rFonts w:eastAsia="Times New Roman" w:cs="Arial"/>
                <w:color w:val="auto"/>
                <w:sz w:val="18"/>
                <w:szCs w:val="18"/>
              </w:rPr>
            </w:pPr>
            <w:r w:rsidRPr="003110FC">
              <w:rPr>
                <w:rFonts w:eastAsia="Times New Roman" w:cs="Arial"/>
                <w:color w:val="auto"/>
                <w:sz w:val="18"/>
                <w:szCs w:val="18"/>
              </w:rPr>
              <w:t>Psychological, Safety, and Health Benefits to Staff and Inmates</w:t>
            </w:r>
          </w:p>
        </w:tc>
        <w:tc>
          <w:tcPr>
            <w:tcW w:w="1170" w:type="dxa"/>
            <w:shd w:val="clear" w:color="auto" w:fill="auto"/>
            <w:noWrap/>
            <w:vAlign w:val="bottom"/>
            <w:hideMark/>
          </w:tcPr>
          <w:p w:rsidR="007B29E0" w:rsidRPr="003110FC" w:rsidRDefault="007B29E0" w:rsidP="003110FC">
            <w:pPr>
              <w:spacing w:after="0"/>
              <w:rPr>
                <w:rFonts w:eastAsia="Times New Roman" w:cs="Arial"/>
                <w:sz w:val="18"/>
                <w:szCs w:val="18"/>
              </w:rPr>
            </w:pPr>
            <w:r w:rsidRPr="003110FC">
              <w:rPr>
                <w:rFonts w:eastAsia="Times New Roman" w:cs="Arial"/>
                <w:sz w:val="18"/>
                <w:szCs w:val="18"/>
              </w:rPr>
              <w:t> </w:t>
            </w:r>
          </w:p>
        </w:tc>
        <w:tc>
          <w:tcPr>
            <w:tcW w:w="1170" w:type="dxa"/>
            <w:shd w:val="clear" w:color="auto" w:fill="auto"/>
            <w:noWrap/>
            <w:vAlign w:val="bottom"/>
            <w:hideMark/>
          </w:tcPr>
          <w:p w:rsidR="007B29E0" w:rsidRPr="003110FC" w:rsidRDefault="007B29E0" w:rsidP="003110FC">
            <w:pPr>
              <w:spacing w:after="0"/>
              <w:rPr>
                <w:rFonts w:eastAsia="Times New Roman" w:cs="Arial"/>
                <w:sz w:val="18"/>
                <w:szCs w:val="18"/>
              </w:rPr>
            </w:pPr>
            <w:r w:rsidRPr="003110FC">
              <w:rPr>
                <w:rFonts w:eastAsia="Times New Roman" w:cs="Arial"/>
                <w:sz w:val="18"/>
                <w:szCs w:val="18"/>
              </w:rPr>
              <w:t> </w:t>
            </w:r>
          </w:p>
        </w:tc>
        <w:tc>
          <w:tcPr>
            <w:tcW w:w="1150" w:type="dxa"/>
            <w:shd w:val="clear" w:color="auto" w:fill="auto"/>
            <w:noWrap/>
            <w:vAlign w:val="bottom"/>
            <w:hideMark/>
          </w:tcPr>
          <w:p w:rsidR="007B29E0" w:rsidRPr="003110FC" w:rsidRDefault="007B29E0" w:rsidP="003110FC">
            <w:pPr>
              <w:spacing w:after="0"/>
              <w:rPr>
                <w:rFonts w:eastAsia="Times New Roman" w:cs="Arial"/>
                <w:sz w:val="18"/>
                <w:szCs w:val="18"/>
              </w:rPr>
            </w:pPr>
            <w:r w:rsidRPr="003110FC">
              <w:rPr>
                <w:rFonts w:eastAsia="Times New Roman" w:cs="Arial"/>
                <w:sz w:val="18"/>
                <w:szCs w:val="18"/>
              </w:rPr>
              <w:t> </w:t>
            </w:r>
          </w:p>
        </w:tc>
        <w:tc>
          <w:tcPr>
            <w:tcW w:w="1280" w:type="dxa"/>
            <w:shd w:val="clear" w:color="auto" w:fill="auto"/>
            <w:noWrap/>
            <w:vAlign w:val="bottom"/>
            <w:hideMark/>
          </w:tcPr>
          <w:p w:rsidR="007B29E0" w:rsidRPr="003110FC" w:rsidRDefault="007B29E0" w:rsidP="003110FC">
            <w:pPr>
              <w:spacing w:after="0"/>
              <w:rPr>
                <w:rFonts w:eastAsia="Times New Roman" w:cs="Arial"/>
                <w:sz w:val="18"/>
                <w:szCs w:val="18"/>
              </w:rPr>
            </w:pPr>
          </w:p>
        </w:tc>
        <w:tc>
          <w:tcPr>
            <w:tcW w:w="1326" w:type="dxa"/>
            <w:shd w:val="clear" w:color="auto" w:fill="auto"/>
            <w:noWrap/>
            <w:vAlign w:val="bottom"/>
            <w:hideMark/>
          </w:tcPr>
          <w:p w:rsidR="007B29E0" w:rsidRPr="003110FC" w:rsidRDefault="007B29E0" w:rsidP="003110FC">
            <w:pPr>
              <w:spacing w:after="0"/>
              <w:rPr>
                <w:rFonts w:eastAsia="Times New Roman" w:cs="Arial"/>
                <w:sz w:val="18"/>
                <w:szCs w:val="18"/>
              </w:rPr>
            </w:pP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 xml:space="preserve">Cost of Injury Treatment Prevented </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$0.09</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$0.01</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$0.20</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$0.13</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$6,587</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sz w:val="18"/>
                <w:szCs w:val="18"/>
              </w:rPr>
            </w:pPr>
            <w:r w:rsidRPr="003110FC">
              <w:rPr>
                <w:rFonts w:eastAsia="Times New Roman" w:cs="Arial"/>
                <w:sz w:val="18"/>
                <w:szCs w:val="18"/>
              </w:rPr>
              <w:t>Cost Savings from Reduction in Sick Leave by Staff</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$2.90</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$2.90</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$2.90</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$4.21</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$210,352</w:t>
            </w:r>
          </w:p>
        </w:tc>
      </w:tr>
      <w:tr w:rsidR="003110FC" w:rsidRPr="003110FC" w:rsidTr="001E1389">
        <w:trPr>
          <w:trHeight w:val="413"/>
        </w:trPr>
        <w:tc>
          <w:tcPr>
            <w:tcW w:w="3525" w:type="dxa"/>
            <w:shd w:val="clear" w:color="auto" w:fill="auto"/>
            <w:vAlign w:val="bottom"/>
            <w:hideMark/>
          </w:tcPr>
          <w:p w:rsidR="003110FC" w:rsidRPr="003110FC" w:rsidRDefault="003110FC" w:rsidP="003110FC">
            <w:pPr>
              <w:spacing w:after="0"/>
              <w:ind w:left="357"/>
              <w:rPr>
                <w:rFonts w:eastAsia="Times New Roman" w:cs="Arial"/>
                <w:sz w:val="18"/>
                <w:szCs w:val="18"/>
              </w:rPr>
            </w:pPr>
            <w:r w:rsidRPr="003110FC">
              <w:rPr>
                <w:rFonts w:eastAsia="Times New Roman" w:cs="Arial"/>
                <w:sz w:val="18"/>
                <w:szCs w:val="18"/>
              </w:rPr>
              <w:t>Cost Savings Due to Prevented Suicides (Life &amp; Inquest)</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$15.67</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$4.28</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$29.66</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$22.81</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$1,140,412</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color w:val="auto"/>
                <w:sz w:val="18"/>
                <w:szCs w:val="18"/>
                <w:u w:val="single"/>
              </w:rPr>
            </w:pPr>
            <w:r w:rsidRPr="003110FC">
              <w:rPr>
                <w:rFonts w:eastAsia="Times New Roman" w:cs="Arial"/>
                <w:color w:val="auto"/>
                <w:sz w:val="18"/>
                <w:szCs w:val="18"/>
                <w:u w:val="single"/>
              </w:rPr>
              <w:t xml:space="preserve">Total Psychological, Safety, and Health Benefits </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$18.66</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$7.22</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$32.67</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$27.15</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$1,357,350</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 xml:space="preserve">Future Psychiatric and Health Care Costs Avoided </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5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280" w:type="dxa"/>
            <w:shd w:val="clear" w:color="auto" w:fill="auto"/>
            <w:noWrap/>
            <w:vAlign w:val="bottom"/>
            <w:hideMark/>
          </w:tcPr>
          <w:p w:rsidR="003110FC" w:rsidRPr="003110FC" w:rsidRDefault="003110FC" w:rsidP="003110FC">
            <w:pPr>
              <w:spacing w:after="0"/>
              <w:rPr>
                <w:rFonts w:cs="Arial"/>
                <w:sz w:val="18"/>
                <w:szCs w:val="18"/>
              </w:rPr>
            </w:pPr>
          </w:p>
        </w:tc>
        <w:tc>
          <w:tcPr>
            <w:tcW w:w="1326" w:type="dxa"/>
            <w:shd w:val="clear" w:color="auto" w:fill="auto"/>
            <w:noWrap/>
            <w:vAlign w:val="bottom"/>
            <w:hideMark/>
          </w:tcPr>
          <w:p w:rsidR="003110FC" w:rsidRPr="003110FC" w:rsidRDefault="003110FC" w:rsidP="003110FC">
            <w:pPr>
              <w:spacing w:after="0"/>
              <w:rPr>
                <w:rFonts w:cs="Arial"/>
                <w:sz w:val="18"/>
                <w:szCs w:val="18"/>
              </w:rPr>
            </w:pP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General Hospital Treatment Costs</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$24.99</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$9.12</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$43.76</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$36.96</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$1,848,090</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E.R./Acute Assessment Costs</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$0.47</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$0.33</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$0.62</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$0.69</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$34,731</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 xml:space="preserve">Psychiatric Treatment Costs </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$28.17</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$9.11</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$52.38</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$41.65</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$2,082,276</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Forensic Psychiatric Beds Costs</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$96.70</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$31.23</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$170.14</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$142.63</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$7,131,389</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sz w:val="18"/>
                <w:szCs w:val="18"/>
                <w:u w:val="single"/>
              </w:rPr>
            </w:pPr>
            <w:r w:rsidRPr="003110FC">
              <w:rPr>
                <w:rFonts w:eastAsia="Times New Roman" w:cs="Arial"/>
                <w:sz w:val="18"/>
                <w:szCs w:val="18"/>
                <w:u w:val="single"/>
              </w:rPr>
              <w:t xml:space="preserve">Total Future Health Care Costs Avoided </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$150.33</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$79.15</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$230.29</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$221.93</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$11,096,485</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color w:val="auto"/>
                <w:sz w:val="18"/>
                <w:szCs w:val="18"/>
              </w:rPr>
            </w:pPr>
            <w:r w:rsidRPr="003110FC">
              <w:rPr>
                <w:rFonts w:eastAsia="Times New Roman" w:cs="Arial"/>
                <w:color w:val="auto"/>
                <w:sz w:val="18"/>
                <w:szCs w:val="18"/>
              </w:rPr>
              <w:t>Prison, Justice Administration, and Victimization Costs</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5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280" w:type="dxa"/>
            <w:shd w:val="clear" w:color="auto" w:fill="auto"/>
            <w:noWrap/>
            <w:vAlign w:val="bottom"/>
            <w:hideMark/>
          </w:tcPr>
          <w:p w:rsidR="003110FC" w:rsidRPr="003110FC" w:rsidRDefault="003110FC" w:rsidP="003110FC">
            <w:pPr>
              <w:spacing w:after="0"/>
              <w:rPr>
                <w:rFonts w:cs="Arial"/>
                <w:sz w:val="18"/>
                <w:szCs w:val="18"/>
              </w:rPr>
            </w:pPr>
          </w:p>
        </w:tc>
        <w:tc>
          <w:tcPr>
            <w:tcW w:w="1326" w:type="dxa"/>
            <w:shd w:val="clear" w:color="auto" w:fill="auto"/>
            <w:noWrap/>
            <w:vAlign w:val="bottom"/>
            <w:hideMark/>
          </w:tcPr>
          <w:p w:rsidR="003110FC" w:rsidRPr="003110FC" w:rsidRDefault="003110FC" w:rsidP="003110FC">
            <w:pPr>
              <w:spacing w:after="0"/>
              <w:rPr>
                <w:rFonts w:cs="Arial"/>
                <w:sz w:val="18"/>
                <w:szCs w:val="18"/>
              </w:rPr>
            </w:pP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Total Cost of Justice Administration</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$4.49</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$4.37</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$4.60</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$6.59</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$329,625</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sz w:val="18"/>
                <w:szCs w:val="18"/>
              </w:rPr>
            </w:pPr>
            <w:r w:rsidRPr="003110FC">
              <w:rPr>
                <w:rFonts w:eastAsia="Times New Roman" w:cs="Arial"/>
                <w:sz w:val="18"/>
                <w:szCs w:val="18"/>
              </w:rPr>
              <w:t>Prison Costs Saved from STU Diversion</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$359.87</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$278.18</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$440.80</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$523.00</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$26,149,793</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sz w:val="18"/>
                <w:szCs w:val="18"/>
              </w:rPr>
            </w:pPr>
            <w:r w:rsidRPr="003110FC">
              <w:rPr>
                <w:rFonts w:eastAsia="Times New Roman" w:cs="Arial"/>
                <w:sz w:val="18"/>
                <w:szCs w:val="18"/>
              </w:rPr>
              <w:t>Total Reduction in Victim Costs from Diversion</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$0.26</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$0.11</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$0.46</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$0.38</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$19,239</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color w:val="auto"/>
                <w:sz w:val="18"/>
                <w:szCs w:val="18"/>
                <w:u w:val="single"/>
              </w:rPr>
            </w:pPr>
            <w:r w:rsidRPr="003110FC">
              <w:rPr>
                <w:rFonts w:eastAsia="Times New Roman" w:cs="Arial"/>
                <w:color w:val="auto"/>
                <w:sz w:val="18"/>
                <w:szCs w:val="18"/>
                <w:u w:val="single"/>
              </w:rPr>
              <w:t>Total Prison and Justice Costs Avoided</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$364.62</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$282.91</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$445.52</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$529.97</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$26,498,656</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Reduced Re-contacted Recidivism</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5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280" w:type="dxa"/>
            <w:shd w:val="clear" w:color="auto" w:fill="auto"/>
            <w:noWrap/>
            <w:vAlign w:val="bottom"/>
            <w:hideMark/>
          </w:tcPr>
          <w:p w:rsidR="003110FC" w:rsidRPr="003110FC" w:rsidRDefault="003110FC" w:rsidP="003110FC">
            <w:pPr>
              <w:spacing w:after="0"/>
              <w:rPr>
                <w:rFonts w:cs="Arial"/>
                <w:sz w:val="18"/>
                <w:szCs w:val="18"/>
              </w:rPr>
            </w:pPr>
          </w:p>
        </w:tc>
        <w:tc>
          <w:tcPr>
            <w:tcW w:w="1326" w:type="dxa"/>
            <w:shd w:val="clear" w:color="auto" w:fill="auto"/>
            <w:noWrap/>
            <w:vAlign w:val="bottom"/>
            <w:hideMark/>
          </w:tcPr>
          <w:p w:rsidR="003110FC" w:rsidRPr="003110FC" w:rsidRDefault="003110FC" w:rsidP="003110FC">
            <w:pPr>
              <w:spacing w:after="0"/>
              <w:rPr>
                <w:rFonts w:cs="Arial"/>
                <w:sz w:val="18"/>
                <w:szCs w:val="18"/>
              </w:rPr>
            </w:pP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sz w:val="18"/>
                <w:szCs w:val="18"/>
              </w:rPr>
            </w:pPr>
            <w:r w:rsidRPr="003110FC">
              <w:rPr>
                <w:rFonts w:eastAsia="Times New Roman" w:cs="Arial"/>
                <w:sz w:val="18"/>
                <w:szCs w:val="18"/>
              </w:rPr>
              <w:t>Annual Police and Administrative Costs</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$2.21</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$2.21</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$2.21</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$3.27</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$163,393</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sz w:val="18"/>
                <w:szCs w:val="18"/>
                <w:u w:val="single"/>
              </w:rPr>
            </w:pPr>
            <w:r w:rsidRPr="003110FC">
              <w:rPr>
                <w:rFonts w:eastAsia="Times New Roman" w:cs="Arial"/>
                <w:sz w:val="18"/>
                <w:szCs w:val="18"/>
                <w:u w:val="single"/>
              </w:rPr>
              <w:t>Total Re-contacted Recidivism Costs Avoided</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$2.21</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$2.21</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$2.21</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$3.27</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$163,393</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Child Benefits due to Reduced MIFO Mother Recidivism</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5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280" w:type="dxa"/>
            <w:shd w:val="clear" w:color="auto" w:fill="auto"/>
            <w:noWrap/>
            <w:vAlign w:val="bottom"/>
            <w:hideMark/>
          </w:tcPr>
          <w:p w:rsidR="003110FC" w:rsidRPr="003110FC" w:rsidRDefault="003110FC" w:rsidP="003110FC">
            <w:pPr>
              <w:spacing w:after="0"/>
              <w:rPr>
                <w:rFonts w:cs="Arial"/>
                <w:sz w:val="18"/>
                <w:szCs w:val="18"/>
              </w:rPr>
            </w:pPr>
          </w:p>
        </w:tc>
        <w:tc>
          <w:tcPr>
            <w:tcW w:w="1326" w:type="dxa"/>
            <w:shd w:val="clear" w:color="auto" w:fill="auto"/>
            <w:noWrap/>
            <w:vAlign w:val="bottom"/>
            <w:hideMark/>
          </w:tcPr>
          <w:p w:rsidR="003110FC" w:rsidRPr="003110FC" w:rsidRDefault="003110FC" w:rsidP="003110FC">
            <w:pPr>
              <w:spacing w:after="0"/>
              <w:rPr>
                <w:rFonts w:cs="Arial"/>
                <w:sz w:val="18"/>
                <w:szCs w:val="18"/>
              </w:rPr>
            </w:pP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Foster Care Costs Avoided</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$0.78</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$0.47</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$1.18</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$1.16</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$58,126</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u w:val="single"/>
              </w:rPr>
            </w:pPr>
            <w:r w:rsidRPr="003110FC">
              <w:rPr>
                <w:rFonts w:eastAsia="Times New Roman" w:cs="Arial"/>
                <w:sz w:val="18"/>
                <w:szCs w:val="18"/>
                <w:u w:val="single"/>
              </w:rPr>
              <w:t>Total Foster Care Costs Avoided</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$0.78</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$0.47</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$1.18</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$1.16</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$58,126</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Benefits Due to Increased Employability</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7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150" w:type="dxa"/>
            <w:shd w:val="clear" w:color="auto" w:fill="auto"/>
            <w:noWrap/>
            <w:vAlign w:val="bottom"/>
            <w:hideMark/>
          </w:tcPr>
          <w:p w:rsidR="003110FC" w:rsidRPr="003110FC" w:rsidRDefault="003110FC" w:rsidP="003110FC">
            <w:pPr>
              <w:spacing w:after="0"/>
              <w:rPr>
                <w:rFonts w:cs="Arial"/>
                <w:sz w:val="18"/>
                <w:szCs w:val="18"/>
              </w:rPr>
            </w:pPr>
            <w:r w:rsidRPr="003110FC">
              <w:rPr>
                <w:rFonts w:cs="Arial"/>
                <w:sz w:val="18"/>
                <w:szCs w:val="18"/>
              </w:rPr>
              <w:t> </w:t>
            </w:r>
          </w:p>
        </w:tc>
        <w:tc>
          <w:tcPr>
            <w:tcW w:w="1280" w:type="dxa"/>
            <w:shd w:val="clear" w:color="auto" w:fill="auto"/>
            <w:noWrap/>
            <w:vAlign w:val="bottom"/>
            <w:hideMark/>
          </w:tcPr>
          <w:p w:rsidR="003110FC" w:rsidRPr="003110FC" w:rsidRDefault="003110FC" w:rsidP="003110FC">
            <w:pPr>
              <w:spacing w:after="0"/>
              <w:rPr>
                <w:rFonts w:cs="Arial"/>
                <w:sz w:val="18"/>
                <w:szCs w:val="18"/>
              </w:rPr>
            </w:pPr>
          </w:p>
        </w:tc>
        <w:tc>
          <w:tcPr>
            <w:tcW w:w="1326" w:type="dxa"/>
            <w:shd w:val="clear" w:color="auto" w:fill="auto"/>
            <w:noWrap/>
            <w:vAlign w:val="bottom"/>
            <w:hideMark/>
          </w:tcPr>
          <w:p w:rsidR="003110FC" w:rsidRPr="003110FC" w:rsidRDefault="003110FC" w:rsidP="003110FC">
            <w:pPr>
              <w:spacing w:after="0"/>
              <w:rPr>
                <w:rFonts w:cs="Arial"/>
                <w:sz w:val="18"/>
                <w:szCs w:val="18"/>
              </w:rPr>
            </w:pP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Benefits from Employment of MIFOs</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$6.07</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$2.56</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$10.24</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$8.93</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$446,579</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firstLineChars="200" w:firstLine="360"/>
              <w:rPr>
                <w:rFonts w:eastAsia="Times New Roman" w:cs="Arial"/>
                <w:sz w:val="18"/>
                <w:szCs w:val="18"/>
              </w:rPr>
            </w:pPr>
            <w:r w:rsidRPr="003110FC">
              <w:rPr>
                <w:rFonts w:eastAsia="Times New Roman" w:cs="Arial"/>
                <w:sz w:val="18"/>
                <w:szCs w:val="18"/>
              </w:rPr>
              <w:t>Welfare Payment Reductions</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$3.63</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$1.84</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$5.24</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$5.36</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$268,066</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ind w:left="357"/>
              <w:rPr>
                <w:rFonts w:eastAsia="Times New Roman" w:cs="Arial"/>
                <w:sz w:val="18"/>
                <w:szCs w:val="18"/>
                <w:u w:val="single"/>
              </w:rPr>
            </w:pPr>
            <w:r w:rsidRPr="003110FC">
              <w:rPr>
                <w:rFonts w:eastAsia="Times New Roman" w:cs="Arial"/>
                <w:sz w:val="18"/>
                <w:szCs w:val="18"/>
                <w:u w:val="single"/>
              </w:rPr>
              <w:t>Total Increased Employability Benefits</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$9.70</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$5.81</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$14.12</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$14.29</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$714,645</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b/>
                <w:bCs/>
                <w:sz w:val="18"/>
                <w:szCs w:val="18"/>
              </w:rPr>
            </w:pPr>
            <w:r w:rsidRPr="003110FC">
              <w:rPr>
                <w:rFonts w:eastAsia="Times New Roman" w:cs="Arial"/>
                <w:b/>
                <w:bCs/>
                <w:sz w:val="18"/>
                <w:szCs w:val="18"/>
              </w:rPr>
              <w:t>Total Benefits</w:t>
            </w:r>
          </w:p>
        </w:tc>
        <w:tc>
          <w:tcPr>
            <w:tcW w:w="1170" w:type="dxa"/>
            <w:shd w:val="clear" w:color="auto" w:fill="auto"/>
            <w:noWrap/>
            <w:vAlign w:val="bottom"/>
            <w:hideMark/>
          </w:tcPr>
          <w:p w:rsidR="003110FC" w:rsidRPr="00BF0C89" w:rsidRDefault="003110FC" w:rsidP="003110FC">
            <w:pPr>
              <w:spacing w:after="0"/>
              <w:jc w:val="right"/>
              <w:rPr>
                <w:rFonts w:cs="Arial"/>
                <w:b/>
                <w:sz w:val="18"/>
                <w:szCs w:val="18"/>
              </w:rPr>
            </w:pPr>
            <w:r w:rsidRPr="00BF0C89">
              <w:rPr>
                <w:rFonts w:cs="Arial"/>
                <w:b/>
                <w:sz w:val="18"/>
                <w:szCs w:val="18"/>
              </w:rPr>
              <w:t>$546.30</w:t>
            </w:r>
          </w:p>
        </w:tc>
        <w:tc>
          <w:tcPr>
            <w:tcW w:w="1170" w:type="dxa"/>
            <w:shd w:val="clear" w:color="auto" w:fill="auto"/>
            <w:noWrap/>
            <w:vAlign w:val="bottom"/>
            <w:hideMark/>
          </w:tcPr>
          <w:p w:rsidR="003110FC" w:rsidRPr="00BF0C89" w:rsidRDefault="003110FC" w:rsidP="003110FC">
            <w:pPr>
              <w:spacing w:after="0"/>
              <w:jc w:val="right"/>
              <w:rPr>
                <w:rFonts w:cs="Arial"/>
                <w:b/>
                <w:sz w:val="18"/>
                <w:szCs w:val="18"/>
              </w:rPr>
            </w:pPr>
            <w:r w:rsidRPr="00BF0C89">
              <w:rPr>
                <w:rFonts w:cs="Arial"/>
                <w:b/>
                <w:sz w:val="18"/>
                <w:szCs w:val="18"/>
              </w:rPr>
              <w:t>$438.45</w:t>
            </w:r>
          </w:p>
        </w:tc>
        <w:tc>
          <w:tcPr>
            <w:tcW w:w="1150" w:type="dxa"/>
            <w:shd w:val="clear" w:color="auto" w:fill="auto"/>
            <w:noWrap/>
            <w:vAlign w:val="bottom"/>
            <w:hideMark/>
          </w:tcPr>
          <w:p w:rsidR="003110FC" w:rsidRPr="00BF0C89" w:rsidRDefault="003110FC" w:rsidP="003110FC">
            <w:pPr>
              <w:spacing w:after="0"/>
              <w:jc w:val="right"/>
              <w:rPr>
                <w:rFonts w:cs="Arial"/>
                <w:b/>
                <w:sz w:val="18"/>
                <w:szCs w:val="18"/>
              </w:rPr>
            </w:pPr>
            <w:r w:rsidRPr="00BF0C89">
              <w:rPr>
                <w:rFonts w:cs="Arial"/>
                <w:b/>
                <w:sz w:val="18"/>
                <w:szCs w:val="18"/>
              </w:rPr>
              <w:t>$659.77</w:t>
            </w:r>
          </w:p>
        </w:tc>
        <w:tc>
          <w:tcPr>
            <w:tcW w:w="1280" w:type="dxa"/>
            <w:shd w:val="clear" w:color="auto" w:fill="auto"/>
            <w:noWrap/>
            <w:vAlign w:val="bottom"/>
            <w:hideMark/>
          </w:tcPr>
          <w:p w:rsidR="003110FC" w:rsidRPr="00BF0C89" w:rsidRDefault="003110FC" w:rsidP="003110FC">
            <w:pPr>
              <w:spacing w:after="0"/>
              <w:jc w:val="right"/>
              <w:rPr>
                <w:rFonts w:cs="Arial"/>
                <w:b/>
                <w:sz w:val="18"/>
                <w:szCs w:val="18"/>
              </w:rPr>
            </w:pPr>
            <w:r w:rsidRPr="00BF0C89">
              <w:rPr>
                <w:rFonts w:cs="Arial"/>
                <w:b/>
                <w:sz w:val="18"/>
                <w:szCs w:val="18"/>
              </w:rPr>
              <w:t>$797.77</w:t>
            </w:r>
          </w:p>
        </w:tc>
        <w:tc>
          <w:tcPr>
            <w:tcW w:w="1326" w:type="dxa"/>
            <w:shd w:val="clear" w:color="auto" w:fill="auto"/>
            <w:noWrap/>
            <w:vAlign w:val="bottom"/>
            <w:hideMark/>
          </w:tcPr>
          <w:p w:rsidR="003110FC" w:rsidRPr="00BF0C89" w:rsidRDefault="003110FC" w:rsidP="003110FC">
            <w:pPr>
              <w:spacing w:after="0"/>
              <w:jc w:val="right"/>
              <w:rPr>
                <w:rFonts w:cs="Arial"/>
                <w:b/>
                <w:sz w:val="18"/>
                <w:szCs w:val="18"/>
              </w:rPr>
            </w:pPr>
            <w:r w:rsidRPr="00BF0C89">
              <w:rPr>
                <w:rFonts w:cs="Arial"/>
                <w:b/>
                <w:sz w:val="18"/>
                <w:szCs w:val="18"/>
              </w:rPr>
              <w:t>$39,888,656</w:t>
            </w:r>
          </w:p>
        </w:tc>
      </w:tr>
      <w:tr w:rsidR="007B29E0" w:rsidRPr="003110FC" w:rsidTr="00A10073">
        <w:trPr>
          <w:trHeight w:val="300"/>
        </w:trPr>
        <w:tc>
          <w:tcPr>
            <w:tcW w:w="3525" w:type="dxa"/>
            <w:shd w:val="clear" w:color="auto" w:fill="DEEBEE" w:themeFill="accent5" w:themeFillTint="33"/>
            <w:noWrap/>
            <w:vAlign w:val="bottom"/>
            <w:hideMark/>
          </w:tcPr>
          <w:p w:rsidR="007B29E0" w:rsidRPr="003110FC" w:rsidRDefault="007A5837" w:rsidP="003110FC">
            <w:pPr>
              <w:spacing w:after="0"/>
              <w:rPr>
                <w:rFonts w:eastAsia="Times New Roman" w:cs="Arial"/>
                <w:i/>
                <w:sz w:val="18"/>
                <w:szCs w:val="18"/>
              </w:rPr>
            </w:pPr>
            <w:r w:rsidRPr="003110FC">
              <w:rPr>
                <w:rFonts w:eastAsia="Times New Roman" w:cs="Arial"/>
                <w:i/>
                <w:sz w:val="18"/>
                <w:szCs w:val="18"/>
              </w:rPr>
              <w:t>COSTS</w:t>
            </w:r>
          </w:p>
        </w:tc>
        <w:tc>
          <w:tcPr>
            <w:tcW w:w="1170"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c>
          <w:tcPr>
            <w:tcW w:w="1170"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c>
          <w:tcPr>
            <w:tcW w:w="1150"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c>
          <w:tcPr>
            <w:tcW w:w="1280"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c>
          <w:tcPr>
            <w:tcW w:w="1326"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r>
      <w:tr w:rsidR="003110FC" w:rsidRPr="003110FC" w:rsidTr="00E44809">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Capital</w:t>
            </w:r>
          </w:p>
        </w:tc>
        <w:tc>
          <w:tcPr>
            <w:tcW w:w="1170" w:type="dxa"/>
            <w:shd w:val="clear" w:color="auto" w:fill="auto"/>
            <w:noWrap/>
            <w:vAlign w:val="bottom"/>
            <w:hideMark/>
          </w:tcPr>
          <w:p w:rsidR="003110FC" w:rsidRPr="003110FC" w:rsidRDefault="003110FC" w:rsidP="003110FC">
            <w:pPr>
              <w:spacing w:after="0"/>
              <w:jc w:val="right"/>
              <w:rPr>
                <w:rFonts w:eastAsia="Times New Roman" w:cs="Arial"/>
                <w:sz w:val="18"/>
                <w:szCs w:val="18"/>
              </w:rPr>
            </w:pPr>
            <w:r w:rsidRPr="003110FC">
              <w:rPr>
                <w:rFonts w:eastAsia="Times New Roman" w:cs="Arial"/>
                <w:sz w:val="18"/>
                <w:szCs w:val="18"/>
              </w:rPr>
              <w:t>$31.90</w:t>
            </w:r>
          </w:p>
        </w:tc>
        <w:tc>
          <w:tcPr>
            <w:tcW w:w="117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15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$33.35</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$1,667,384</w:t>
            </w:r>
          </w:p>
        </w:tc>
      </w:tr>
      <w:tr w:rsidR="003110FC" w:rsidRPr="003110FC" w:rsidTr="00E44809">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lastRenderedPageBreak/>
              <w:t>Clinical O&amp;M Costs</w:t>
            </w:r>
          </w:p>
        </w:tc>
        <w:tc>
          <w:tcPr>
            <w:tcW w:w="1170" w:type="dxa"/>
            <w:shd w:val="clear" w:color="auto" w:fill="auto"/>
            <w:noWrap/>
            <w:vAlign w:val="bottom"/>
            <w:hideMark/>
          </w:tcPr>
          <w:p w:rsidR="003110FC" w:rsidRPr="003110FC" w:rsidRDefault="003110FC" w:rsidP="003110FC">
            <w:pPr>
              <w:spacing w:after="0"/>
              <w:jc w:val="right"/>
              <w:rPr>
                <w:rFonts w:eastAsia="Times New Roman" w:cs="Arial"/>
                <w:sz w:val="18"/>
                <w:szCs w:val="18"/>
              </w:rPr>
            </w:pPr>
            <w:r w:rsidRPr="003110FC">
              <w:rPr>
                <w:rFonts w:eastAsia="Times New Roman" w:cs="Arial"/>
                <w:sz w:val="18"/>
                <w:szCs w:val="18"/>
              </w:rPr>
              <w:t>$110.99</w:t>
            </w:r>
          </w:p>
        </w:tc>
        <w:tc>
          <w:tcPr>
            <w:tcW w:w="117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15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$160.41</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$8,020,494</w:t>
            </w:r>
          </w:p>
        </w:tc>
      </w:tr>
      <w:tr w:rsidR="003110FC" w:rsidRPr="003110FC" w:rsidTr="00E44809">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Physician costs</w:t>
            </w:r>
          </w:p>
        </w:tc>
        <w:tc>
          <w:tcPr>
            <w:tcW w:w="1170" w:type="dxa"/>
            <w:shd w:val="clear" w:color="auto" w:fill="auto"/>
            <w:noWrap/>
            <w:vAlign w:val="bottom"/>
            <w:hideMark/>
          </w:tcPr>
          <w:p w:rsidR="003110FC" w:rsidRPr="003110FC" w:rsidRDefault="003110FC" w:rsidP="003110FC">
            <w:pPr>
              <w:spacing w:after="0"/>
              <w:jc w:val="right"/>
              <w:rPr>
                <w:rFonts w:eastAsia="Times New Roman" w:cs="Arial"/>
                <w:sz w:val="18"/>
                <w:szCs w:val="18"/>
              </w:rPr>
            </w:pPr>
            <w:r w:rsidRPr="003110FC">
              <w:rPr>
                <w:rFonts w:eastAsia="Times New Roman" w:cs="Arial"/>
                <w:sz w:val="18"/>
                <w:szCs w:val="18"/>
              </w:rPr>
              <w:t>$16.64</w:t>
            </w:r>
          </w:p>
        </w:tc>
        <w:tc>
          <w:tcPr>
            <w:tcW w:w="117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15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$24.06</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$1,202,751</w:t>
            </w:r>
          </w:p>
        </w:tc>
      </w:tr>
      <w:tr w:rsidR="003110FC" w:rsidRPr="003110FC" w:rsidTr="00E44809">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Non-Clinical O&amp;M</w:t>
            </w:r>
          </w:p>
        </w:tc>
        <w:tc>
          <w:tcPr>
            <w:tcW w:w="1170" w:type="dxa"/>
            <w:shd w:val="clear" w:color="auto" w:fill="auto"/>
            <w:noWrap/>
            <w:vAlign w:val="bottom"/>
            <w:hideMark/>
          </w:tcPr>
          <w:p w:rsidR="003110FC" w:rsidRPr="003110FC" w:rsidRDefault="003110FC" w:rsidP="003110FC">
            <w:pPr>
              <w:spacing w:after="0"/>
              <w:jc w:val="right"/>
              <w:rPr>
                <w:rFonts w:eastAsia="Times New Roman" w:cs="Arial"/>
                <w:sz w:val="18"/>
                <w:szCs w:val="18"/>
              </w:rPr>
            </w:pPr>
            <w:r w:rsidRPr="003110FC">
              <w:rPr>
                <w:rFonts w:eastAsia="Times New Roman" w:cs="Arial"/>
                <w:sz w:val="18"/>
                <w:szCs w:val="18"/>
              </w:rPr>
              <w:t>$25.36</w:t>
            </w:r>
          </w:p>
        </w:tc>
        <w:tc>
          <w:tcPr>
            <w:tcW w:w="117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15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$36.65</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$1,832,640</w:t>
            </w:r>
          </w:p>
        </w:tc>
      </w:tr>
      <w:tr w:rsidR="003110FC" w:rsidRPr="003110FC" w:rsidTr="00E44809">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Follow-up and Continuum of Care Cost</w:t>
            </w:r>
          </w:p>
        </w:tc>
        <w:tc>
          <w:tcPr>
            <w:tcW w:w="1170" w:type="dxa"/>
            <w:shd w:val="clear" w:color="auto" w:fill="auto"/>
            <w:noWrap/>
            <w:vAlign w:val="bottom"/>
            <w:hideMark/>
          </w:tcPr>
          <w:p w:rsidR="003110FC" w:rsidRPr="003110FC" w:rsidRDefault="003110FC" w:rsidP="003110FC">
            <w:pPr>
              <w:spacing w:after="0"/>
              <w:jc w:val="right"/>
              <w:rPr>
                <w:rFonts w:eastAsia="Times New Roman" w:cs="Arial"/>
                <w:sz w:val="18"/>
                <w:szCs w:val="18"/>
              </w:rPr>
            </w:pPr>
            <w:r w:rsidRPr="003110FC">
              <w:rPr>
                <w:rFonts w:eastAsia="Times New Roman" w:cs="Arial"/>
                <w:sz w:val="18"/>
                <w:szCs w:val="18"/>
              </w:rPr>
              <w:t>$9.21</w:t>
            </w:r>
          </w:p>
        </w:tc>
        <w:tc>
          <w:tcPr>
            <w:tcW w:w="117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15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$13.73</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$686,730</w:t>
            </w:r>
          </w:p>
        </w:tc>
      </w:tr>
      <w:tr w:rsidR="003110FC" w:rsidRPr="003110FC" w:rsidTr="00E44809">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Corrections Costs</w:t>
            </w:r>
          </w:p>
        </w:tc>
        <w:tc>
          <w:tcPr>
            <w:tcW w:w="1170" w:type="dxa"/>
            <w:shd w:val="clear" w:color="auto" w:fill="auto"/>
            <w:noWrap/>
            <w:vAlign w:val="bottom"/>
            <w:hideMark/>
          </w:tcPr>
          <w:p w:rsidR="003110FC" w:rsidRPr="003110FC" w:rsidRDefault="003110FC" w:rsidP="003110FC">
            <w:pPr>
              <w:spacing w:after="0"/>
              <w:jc w:val="right"/>
              <w:rPr>
                <w:rFonts w:eastAsia="Times New Roman" w:cs="Arial"/>
                <w:sz w:val="18"/>
                <w:szCs w:val="18"/>
              </w:rPr>
            </w:pPr>
            <w:r w:rsidRPr="003110FC">
              <w:rPr>
                <w:rFonts w:eastAsia="Times New Roman" w:cs="Arial"/>
                <w:sz w:val="18"/>
                <w:szCs w:val="18"/>
              </w:rPr>
              <w:t>$47.74</w:t>
            </w:r>
          </w:p>
        </w:tc>
        <w:tc>
          <w:tcPr>
            <w:tcW w:w="117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150" w:type="dxa"/>
            <w:shd w:val="clear" w:color="auto" w:fill="EEF4F6" w:themeFill="accent6" w:themeFillTint="33"/>
            <w:noWrap/>
            <w:vAlign w:val="bottom"/>
          </w:tcPr>
          <w:p w:rsidR="003110FC" w:rsidRPr="003110FC" w:rsidRDefault="003110FC" w:rsidP="003110FC">
            <w:pPr>
              <w:spacing w:after="0"/>
              <w:jc w:val="right"/>
              <w:rPr>
                <w:rFonts w:eastAsia="Times New Roman" w:cs="Arial"/>
                <w:sz w:val="18"/>
                <w:szCs w:val="18"/>
              </w:rPr>
            </w:pP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$68.99</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$3,449,675</w:t>
            </w:r>
          </w:p>
        </w:tc>
      </w:tr>
      <w:tr w:rsidR="003110FC" w:rsidRPr="003110FC" w:rsidTr="00E44809">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b/>
                <w:bCs/>
                <w:sz w:val="18"/>
                <w:szCs w:val="18"/>
              </w:rPr>
            </w:pPr>
            <w:r w:rsidRPr="003110FC">
              <w:rPr>
                <w:rFonts w:eastAsia="Times New Roman" w:cs="Arial"/>
                <w:b/>
                <w:bCs/>
                <w:sz w:val="18"/>
                <w:szCs w:val="18"/>
              </w:rPr>
              <w:t>Total Costs</w:t>
            </w:r>
          </w:p>
        </w:tc>
        <w:tc>
          <w:tcPr>
            <w:tcW w:w="1170" w:type="dxa"/>
            <w:shd w:val="clear" w:color="auto" w:fill="auto"/>
            <w:noWrap/>
            <w:vAlign w:val="bottom"/>
            <w:hideMark/>
          </w:tcPr>
          <w:p w:rsidR="003110FC" w:rsidRPr="00BF0C89" w:rsidRDefault="003110FC" w:rsidP="003110FC">
            <w:pPr>
              <w:spacing w:after="0"/>
              <w:jc w:val="right"/>
              <w:rPr>
                <w:rFonts w:eastAsia="Times New Roman" w:cs="Arial"/>
                <w:b/>
                <w:sz w:val="18"/>
                <w:szCs w:val="18"/>
              </w:rPr>
            </w:pPr>
            <w:r w:rsidRPr="00BF0C89">
              <w:rPr>
                <w:rFonts w:eastAsia="Times New Roman" w:cs="Arial"/>
                <w:b/>
                <w:sz w:val="18"/>
                <w:szCs w:val="18"/>
              </w:rPr>
              <w:t>$241.84</w:t>
            </w:r>
          </w:p>
        </w:tc>
        <w:tc>
          <w:tcPr>
            <w:tcW w:w="1170" w:type="dxa"/>
            <w:shd w:val="clear" w:color="auto" w:fill="EEF4F6" w:themeFill="accent6" w:themeFillTint="33"/>
            <w:noWrap/>
            <w:vAlign w:val="bottom"/>
          </w:tcPr>
          <w:p w:rsidR="003110FC" w:rsidRPr="00BF0C89" w:rsidRDefault="003110FC" w:rsidP="003110FC">
            <w:pPr>
              <w:spacing w:after="0"/>
              <w:jc w:val="right"/>
              <w:rPr>
                <w:rFonts w:eastAsia="Times New Roman" w:cs="Arial"/>
                <w:b/>
                <w:sz w:val="18"/>
                <w:szCs w:val="18"/>
              </w:rPr>
            </w:pPr>
          </w:p>
        </w:tc>
        <w:tc>
          <w:tcPr>
            <w:tcW w:w="1150" w:type="dxa"/>
            <w:shd w:val="clear" w:color="auto" w:fill="EEF4F6" w:themeFill="accent6" w:themeFillTint="33"/>
            <w:noWrap/>
            <w:vAlign w:val="bottom"/>
          </w:tcPr>
          <w:p w:rsidR="003110FC" w:rsidRPr="00BF0C89" w:rsidRDefault="003110FC" w:rsidP="003110FC">
            <w:pPr>
              <w:spacing w:after="0"/>
              <w:jc w:val="right"/>
              <w:rPr>
                <w:rFonts w:eastAsia="Times New Roman" w:cs="Arial"/>
                <w:b/>
                <w:sz w:val="18"/>
                <w:szCs w:val="18"/>
              </w:rPr>
            </w:pPr>
          </w:p>
        </w:tc>
        <w:tc>
          <w:tcPr>
            <w:tcW w:w="1280" w:type="dxa"/>
            <w:shd w:val="clear" w:color="auto" w:fill="auto"/>
            <w:noWrap/>
            <w:vAlign w:val="bottom"/>
            <w:hideMark/>
          </w:tcPr>
          <w:p w:rsidR="003110FC" w:rsidRPr="00BF0C89" w:rsidRDefault="003110FC" w:rsidP="003110FC">
            <w:pPr>
              <w:spacing w:after="0"/>
              <w:jc w:val="right"/>
              <w:rPr>
                <w:rFonts w:cs="Arial"/>
                <w:b/>
                <w:sz w:val="18"/>
                <w:szCs w:val="18"/>
              </w:rPr>
            </w:pPr>
            <w:r w:rsidRPr="00BF0C89">
              <w:rPr>
                <w:rFonts w:cs="Arial"/>
                <w:b/>
                <w:sz w:val="18"/>
                <w:szCs w:val="18"/>
              </w:rPr>
              <w:t>$337.19</w:t>
            </w:r>
          </w:p>
        </w:tc>
        <w:tc>
          <w:tcPr>
            <w:tcW w:w="1326" w:type="dxa"/>
            <w:shd w:val="clear" w:color="auto" w:fill="auto"/>
            <w:noWrap/>
            <w:vAlign w:val="bottom"/>
            <w:hideMark/>
          </w:tcPr>
          <w:p w:rsidR="003110FC" w:rsidRPr="00BF0C89" w:rsidRDefault="003110FC" w:rsidP="003110FC">
            <w:pPr>
              <w:spacing w:after="0"/>
              <w:jc w:val="right"/>
              <w:rPr>
                <w:rFonts w:cs="Arial"/>
                <w:b/>
                <w:sz w:val="18"/>
                <w:szCs w:val="18"/>
              </w:rPr>
            </w:pPr>
            <w:r w:rsidRPr="00BF0C89">
              <w:rPr>
                <w:rFonts w:cs="Arial"/>
                <w:b/>
                <w:sz w:val="18"/>
                <w:szCs w:val="18"/>
              </w:rPr>
              <w:t>$16,859,672</w:t>
            </w:r>
          </w:p>
        </w:tc>
      </w:tr>
      <w:tr w:rsidR="007B29E0" w:rsidRPr="003110FC" w:rsidTr="00A10073">
        <w:trPr>
          <w:trHeight w:val="315"/>
        </w:trPr>
        <w:tc>
          <w:tcPr>
            <w:tcW w:w="3525" w:type="dxa"/>
            <w:shd w:val="clear" w:color="auto" w:fill="DEEBEE" w:themeFill="accent5" w:themeFillTint="33"/>
            <w:noWrap/>
            <w:vAlign w:val="bottom"/>
            <w:hideMark/>
          </w:tcPr>
          <w:p w:rsidR="007B29E0" w:rsidRPr="003110FC" w:rsidRDefault="007A5837" w:rsidP="003110FC">
            <w:pPr>
              <w:spacing w:after="0"/>
              <w:rPr>
                <w:rFonts w:eastAsia="Times New Roman" w:cs="Arial"/>
                <w:i/>
                <w:sz w:val="18"/>
                <w:szCs w:val="18"/>
              </w:rPr>
            </w:pPr>
            <w:r w:rsidRPr="003110FC">
              <w:rPr>
                <w:rFonts w:eastAsia="Times New Roman" w:cs="Arial"/>
                <w:i/>
                <w:sz w:val="18"/>
                <w:szCs w:val="18"/>
              </w:rPr>
              <w:t>NET BENEFITS</w:t>
            </w:r>
          </w:p>
        </w:tc>
        <w:tc>
          <w:tcPr>
            <w:tcW w:w="1170"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c>
          <w:tcPr>
            <w:tcW w:w="1170"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c>
          <w:tcPr>
            <w:tcW w:w="1150"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c>
          <w:tcPr>
            <w:tcW w:w="1280"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c>
          <w:tcPr>
            <w:tcW w:w="1326" w:type="dxa"/>
            <w:shd w:val="clear" w:color="auto" w:fill="DEEBEE" w:themeFill="accent5" w:themeFillTint="33"/>
            <w:noWrap/>
            <w:vAlign w:val="bottom"/>
            <w:hideMark/>
          </w:tcPr>
          <w:p w:rsidR="007B29E0" w:rsidRPr="003110FC" w:rsidRDefault="007B29E0" w:rsidP="003110FC">
            <w:pPr>
              <w:spacing w:after="0"/>
              <w:rPr>
                <w:rFonts w:eastAsia="Times New Roman" w:cs="Arial"/>
                <w:i/>
                <w:sz w:val="18"/>
                <w:szCs w:val="18"/>
              </w:rPr>
            </w:pP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Net Benefits (NPV), $M</w:t>
            </w:r>
          </w:p>
        </w:tc>
        <w:tc>
          <w:tcPr>
            <w:tcW w:w="1170" w:type="dxa"/>
            <w:shd w:val="clear" w:color="auto" w:fill="auto"/>
            <w:noWrap/>
            <w:vAlign w:val="bottom"/>
            <w:hideMark/>
          </w:tcPr>
          <w:p w:rsidR="003110FC" w:rsidRPr="003110FC" w:rsidRDefault="003110FC" w:rsidP="003110FC">
            <w:pPr>
              <w:spacing w:after="0"/>
              <w:jc w:val="right"/>
              <w:rPr>
                <w:rFonts w:cs="Arial"/>
                <w:bCs/>
                <w:sz w:val="18"/>
                <w:szCs w:val="18"/>
              </w:rPr>
            </w:pPr>
            <w:r w:rsidRPr="003110FC">
              <w:rPr>
                <w:rFonts w:cs="Arial"/>
                <w:bCs/>
                <w:sz w:val="18"/>
                <w:szCs w:val="18"/>
              </w:rPr>
              <w:t>$304.46</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$196.60</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$417.93</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$460.58</w:t>
            </w:r>
          </w:p>
        </w:tc>
        <w:tc>
          <w:tcPr>
            <w:tcW w:w="1326"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$23,028,984</w:t>
            </w: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 xml:space="preserve">Internal Rate of Return </w:t>
            </w:r>
          </w:p>
        </w:tc>
        <w:tc>
          <w:tcPr>
            <w:tcW w:w="1170" w:type="dxa"/>
            <w:shd w:val="clear" w:color="auto" w:fill="auto"/>
            <w:noWrap/>
            <w:vAlign w:val="bottom"/>
            <w:hideMark/>
          </w:tcPr>
          <w:p w:rsidR="003110FC" w:rsidRPr="003110FC" w:rsidRDefault="003110FC" w:rsidP="003110FC">
            <w:pPr>
              <w:spacing w:after="0"/>
              <w:jc w:val="right"/>
              <w:rPr>
                <w:rFonts w:cs="Arial"/>
                <w:bCs/>
                <w:sz w:val="18"/>
                <w:szCs w:val="18"/>
              </w:rPr>
            </w:pPr>
            <w:r w:rsidRPr="003110FC">
              <w:rPr>
                <w:rFonts w:cs="Arial"/>
                <w:bCs/>
                <w:sz w:val="18"/>
                <w:szCs w:val="18"/>
              </w:rPr>
              <w:t>43.45%</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32.47%</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54.38%</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43.82%</w:t>
            </w:r>
          </w:p>
        </w:tc>
        <w:tc>
          <w:tcPr>
            <w:tcW w:w="1326" w:type="dxa"/>
            <w:shd w:val="clear" w:color="auto" w:fill="DEEBEE" w:themeFill="accent5" w:themeFillTint="33"/>
            <w:noWrap/>
            <w:vAlign w:val="bottom"/>
            <w:hideMark/>
          </w:tcPr>
          <w:p w:rsidR="003110FC" w:rsidRPr="003110FC" w:rsidRDefault="003110FC" w:rsidP="003110FC">
            <w:pPr>
              <w:spacing w:after="0"/>
              <w:rPr>
                <w:rFonts w:cs="Arial"/>
                <w:sz w:val="18"/>
                <w:szCs w:val="18"/>
              </w:rPr>
            </w:pPr>
          </w:p>
        </w:tc>
      </w:tr>
      <w:tr w:rsidR="003110FC" w:rsidRPr="003110FC" w:rsidTr="00A10073">
        <w:trPr>
          <w:trHeight w:val="300"/>
        </w:trPr>
        <w:tc>
          <w:tcPr>
            <w:tcW w:w="3525" w:type="dxa"/>
            <w:shd w:val="clear" w:color="auto" w:fill="auto"/>
            <w:noWrap/>
            <w:vAlign w:val="bottom"/>
            <w:hideMark/>
          </w:tcPr>
          <w:p w:rsidR="003110FC" w:rsidRPr="003110FC" w:rsidRDefault="003110FC" w:rsidP="003110FC">
            <w:pPr>
              <w:spacing w:after="0"/>
              <w:rPr>
                <w:rFonts w:eastAsia="Times New Roman" w:cs="Arial"/>
                <w:sz w:val="18"/>
                <w:szCs w:val="18"/>
              </w:rPr>
            </w:pPr>
            <w:r w:rsidRPr="003110FC">
              <w:rPr>
                <w:rFonts w:eastAsia="Times New Roman" w:cs="Arial"/>
                <w:sz w:val="18"/>
                <w:szCs w:val="18"/>
              </w:rPr>
              <w:t>Benefit-Cost Ratio</w:t>
            </w:r>
          </w:p>
        </w:tc>
        <w:tc>
          <w:tcPr>
            <w:tcW w:w="1170" w:type="dxa"/>
            <w:shd w:val="clear" w:color="auto" w:fill="auto"/>
            <w:noWrap/>
            <w:vAlign w:val="bottom"/>
            <w:hideMark/>
          </w:tcPr>
          <w:p w:rsidR="003110FC" w:rsidRPr="003110FC" w:rsidRDefault="003110FC" w:rsidP="003110FC">
            <w:pPr>
              <w:spacing w:after="0"/>
              <w:jc w:val="right"/>
              <w:rPr>
                <w:rFonts w:cs="Arial"/>
                <w:bCs/>
                <w:sz w:val="18"/>
                <w:szCs w:val="18"/>
              </w:rPr>
            </w:pPr>
            <w:r w:rsidRPr="003110FC">
              <w:rPr>
                <w:rFonts w:cs="Arial"/>
                <w:bCs/>
                <w:sz w:val="18"/>
                <w:szCs w:val="18"/>
              </w:rPr>
              <w:t>2.26</w:t>
            </w:r>
          </w:p>
        </w:tc>
        <w:tc>
          <w:tcPr>
            <w:tcW w:w="117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1.81</w:t>
            </w:r>
          </w:p>
        </w:tc>
        <w:tc>
          <w:tcPr>
            <w:tcW w:w="115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2.73</w:t>
            </w:r>
          </w:p>
        </w:tc>
        <w:tc>
          <w:tcPr>
            <w:tcW w:w="1280" w:type="dxa"/>
            <w:shd w:val="clear" w:color="auto" w:fill="auto"/>
            <w:noWrap/>
            <w:vAlign w:val="bottom"/>
            <w:hideMark/>
          </w:tcPr>
          <w:p w:rsidR="003110FC" w:rsidRPr="003110FC" w:rsidRDefault="003110FC" w:rsidP="003110FC">
            <w:pPr>
              <w:spacing w:after="0"/>
              <w:jc w:val="right"/>
              <w:rPr>
                <w:rFonts w:cs="Arial"/>
                <w:sz w:val="18"/>
                <w:szCs w:val="18"/>
              </w:rPr>
            </w:pPr>
            <w:r w:rsidRPr="003110FC">
              <w:rPr>
                <w:rFonts w:cs="Arial"/>
                <w:sz w:val="18"/>
                <w:szCs w:val="18"/>
              </w:rPr>
              <w:t>2.37</w:t>
            </w:r>
          </w:p>
        </w:tc>
        <w:tc>
          <w:tcPr>
            <w:tcW w:w="1326" w:type="dxa"/>
            <w:shd w:val="clear" w:color="auto" w:fill="DEEBEE" w:themeFill="accent5" w:themeFillTint="33"/>
            <w:noWrap/>
            <w:vAlign w:val="bottom"/>
            <w:hideMark/>
          </w:tcPr>
          <w:p w:rsidR="003110FC" w:rsidRPr="003110FC" w:rsidRDefault="003110FC" w:rsidP="003110FC">
            <w:pPr>
              <w:spacing w:after="0"/>
              <w:rPr>
                <w:rFonts w:cs="Arial"/>
                <w:sz w:val="18"/>
                <w:szCs w:val="18"/>
              </w:rPr>
            </w:pPr>
          </w:p>
        </w:tc>
      </w:tr>
    </w:tbl>
    <w:p w:rsidR="00A14AE8" w:rsidRDefault="00A14AE8" w:rsidP="00703918">
      <w:pPr>
        <w:spacing w:after="0"/>
        <w:rPr>
          <w:rFonts w:asciiTheme="minorHAnsi" w:hAnsiTheme="minorHAnsi"/>
          <w:sz w:val="22"/>
          <w:szCs w:val="22"/>
        </w:rPr>
      </w:pPr>
    </w:p>
    <w:p w:rsidR="00A14AE8" w:rsidRDefault="00A14AE8" w:rsidP="00703918">
      <w:pPr>
        <w:spacing w:after="0"/>
        <w:rPr>
          <w:rFonts w:asciiTheme="minorHAnsi" w:hAnsiTheme="minorHAnsi"/>
          <w:sz w:val="22"/>
          <w:szCs w:val="22"/>
        </w:rPr>
      </w:pPr>
    </w:p>
    <w:p w:rsidR="00A14AE8" w:rsidRDefault="00A14AE8" w:rsidP="00703918">
      <w:pPr>
        <w:spacing w:after="0"/>
        <w:rPr>
          <w:rFonts w:asciiTheme="minorHAnsi" w:hAnsiTheme="minorHAnsi"/>
          <w:sz w:val="22"/>
          <w:szCs w:val="22"/>
        </w:rPr>
      </w:pPr>
    </w:p>
    <w:p w:rsidR="00A14AE8" w:rsidRDefault="00A14AE8" w:rsidP="00703918">
      <w:pPr>
        <w:spacing w:after="0"/>
        <w:rPr>
          <w:rFonts w:asciiTheme="minorHAnsi" w:hAnsiTheme="minorHAnsi"/>
          <w:sz w:val="22"/>
          <w:szCs w:val="22"/>
        </w:rPr>
      </w:pPr>
    </w:p>
    <w:p w:rsidR="00A14AE8" w:rsidRDefault="00A14AE8" w:rsidP="00703918">
      <w:pPr>
        <w:spacing w:after="0"/>
        <w:rPr>
          <w:rFonts w:asciiTheme="minorHAnsi" w:hAnsiTheme="minorHAnsi"/>
          <w:sz w:val="22"/>
          <w:szCs w:val="22"/>
        </w:rPr>
      </w:pPr>
    </w:p>
    <w:p w:rsidR="00C13672" w:rsidRDefault="00C13672" w:rsidP="00703918">
      <w:pPr>
        <w:spacing w:after="0"/>
        <w:rPr>
          <w:rFonts w:asciiTheme="minorHAnsi" w:hAnsiTheme="minorHAnsi"/>
          <w:sz w:val="22"/>
          <w:szCs w:val="22"/>
        </w:rPr>
      </w:pPr>
    </w:p>
    <w:p w:rsidR="00C13672" w:rsidRDefault="00C13672" w:rsidP="00703918">
      <w:pPr>
        <w:spacing w:after="0"/>
        <w:rPr>
          <w:rFonts w:asciiTheme="minorHAnsi" w:hAnsiTheme="minorHAnsi"/>
          <w:sz w:val="22"/>
          <w:szCs w:val="22"/>
        </w:rPr>
      </w:pPr>
    </w:p>
    <w:p w:rsidR="00C13672" w:rsidRDefault="00C13672">
      <w:pPr>
        <w:spacing w:after="200" w:line="276" w:lineRule="auto"/>
        <w:rPr>
          <w:rFonts w:asciiTheme="minorHAnsi" w:hAnsiTheme="minorHAnsi"/>
          <w:sz w:val="22"/>
          <w:szCs w:val="22"/>
        </w:rPr>
      </w:pPr>
      <w:r>
        <w:rPr>
          <w:rFonts w:asciiTheme="minorHAnsi" w:hAnsiTheme="minorHAnsi"/>
          <w:sz w:val="22"/>
          <w:szCs w:val="22"/>
        </w:rPr>
        <w:br w:type="page"/>
      </w:r>
    </w:p>
    <w:p w:rsidR="00C13672" w:rsidRDefault="00C13672" w:rsidP="00C13672">
      <w:pPr>
        <w:pStyle w:val="Heading1"/>
        <w:numPr>
          <w:ilvl w:val="0"/>
          <w:numId w:val="0"/>
        </w:numPr>
        <w:ind w:left="450"/>
      </w:pPr>
      <w:bookmarkStart w:id="33" w:name="_Toc373613648"/>
      <w:r>
        <w:lastRenderedPageBreak/>
        <w:t>Appendix</w:t>
      </w:r>
      <w:r w:rsidR="00A7235C">
        <w:t xml:space="preserve"> 1</w:t>
      </w:r>
      <w:r w:rsidR="00CA73B2">
        <w:t>: Summary of Input Assumptions</w:t>
      </w:r>
      <w:bookmarkEnd w:id="33"/>
    </w:p>
    <w:p w:rsidR="003B5092" w:rsidRDefault="000532ED" w:rsidP="0015449E">
      <w:pPr>
        <w:spacing w:after="0"/>
        <w:jc w:val="both"/>
        <w:rPr>
          <w:rFonts w:asciiTheme="minorHAnsi" w:hAnsiTheme="minorHAnsi"/>
          <w:sz w:val="22"/>
          <w:szCs w:val="22"/>
        </w:rPr>
      </w:pPr>
      <w:r>
        <w:rPr>
          <w:rFonts w:asciiTheme="minorHAnsi" w:hAnsiTheme="minorHAnsi"/>
          <w:sz w:val="22"/>
          <w:szCs w:val="22"/>
        </w:rPr>
        <w:fldChar w:fldCharType="begin"/>
      </w:r>
      <w:r w:rsidR="00587259">
        <w:rPr>
          <w:rFonts w:asciiTheme="minorHAnsi" w:hAnsiTheme="minorHAnsi"/>
          <w:sz w:val="22"/>
          <w:szCs w:val="22"/>
        </w:rPr>
        <w:instrText xml:space="preserve"> REF _Ref371342419 \h </w:instrText>
      </w:r>
      <w:r>
        <w:rPr>
          <w:rFonts w:asciiTheme="minorHAnsi" w:hAnsiTheme="minorHAnsi"/>
          <w:sz w:val="22"/>
          <w:szCs w:val="22"/>
        </w:rPr>
      </w:r>
      <w:r>
        <w:rPr>
          <w:rFonts w:asciiTheme="minorHAnsi" w:hAnsiTheme="minorHAnsi"/>
          <w:sz w:val="22"/>
          <w:szCs w:val="22"/>
        </w:rPr>
        <w:fldChar w:fldCharType="separate"/>
      </w:r>
      <w:r w:rsidR="000778D7">
        <w:t xml:space="preserve">Table </w:t>
      </w:r>
      <w:r w:rsidR="000778D7">
        <w:rPr>
          <w:noProof/>
        </w:rPr>
        <w:t>6</w:t>
      </w:r>
      <w:r>
        <w:rPr>
          <w:rFonts w:asciiTheme="minorHAnsi" w:hAnsiTheme="minorHAnsi"/>
          <w:sz w:val="22"/>
          <w:szCs w:val="22"/>
        </w:rPr>
        <w:fldChar w:fldCharType="end"/>
      </w:r>
      <w:r w:rsidR="00587259">
        <w:rPr>
          <w:rFonts w:asciiTheme="minorHAnsi" w:hAnsiTheme="minorHAnsi"/>
          <w:sz w:val="22"/>
          <w:szCs w:val="22"/>
        </w:rPr>
        <w:t xml:space="preserve"> in this Appendix lists all model input assumptions that were used to simulate the benefit-cost model</w:t>
      </w:r>
      <w:r w:rsidR="003B5092">
        <w:rPr>
          <w:rFonts w:asciiTheme="minorHAnsi" w:hAnsiTheme="minorHAnsi"/>
          <w:sz w:val="22"/>
          <w:szCs w:val="22"/>
        </w:rPr>
        <w:t xml:space="preserve"> and provides the sources of information that was used to populate them</w:t>
      </w:r>
      <w:r w:rsidR="00587259">
        <w:rPr>
          <w:rFonts w:asciiTheme="minorHAnsi" w:hAnsiTheme="minorHAnsi"/>
          <w:sz w:val="22"/>
          <w:szCs w:val="22"/>
        </w:rPr>
        <w:t>.</w:t>
      </w:r>
      <w:r w:rsidR="00D34ADA">
        <w:rPr>
          <w:rFonts w:asciiTheme="minorHAnsi" w:hAnsiTheme="minorHAnsi"/>
          <w:sz w:val="22"/>
          <w:szCs w:val="22"/>
        </w:rPr>
        <w:t xml:space="preserve"> </w:t>
      </w:r>
      <w:r w:rsidR="00587259">
        <w:rPr>
          <w:rFonts w:asciiTheme="minorHAnsi" w:hAnsiTheme="minorHAnsi"/>
          <w:sz w:val="22"/>
          <w:szCs w:val="22"/>
        </w:rPr>
        <w:t xml:space="preserve"> </w:t>
      </w:r>
    </w:p>
    <w:p w:rsidR="003B5092" w:rsidRDefault="003B5092" w:rsidP="0015449E">
      <w:pPr>
        <w:spacing w:after="0"/>
        <w:jc w:val="both"/>
        <w:rPr>
          <w:rFonts w:asciiTheme="minorHAnsi" w:hAnsiTheme="minorHAnsi"/>
          <w:sz w:val="22"/>
          <w:szCs w:val="22"/>
        </w:rPr>
      </w:pPr>
    </w:p>
    <w:p w:rsidR="00587259" w:rsidRDefault="00587259" w:rsidP="0015449E">
      <w:pPr>
        <w:spacing w:after="0"/>
        <w:jc w:val="both"/>
        <w:rPr>
          <w:rFonts w:asciiTheme="minorHAnsi" w:hAnsiTheme="minorHAnsi"/>
          <w:sz w:val="22"/>
          <w:szCs w:val="22"/>
        </w:rPr>
      </w:pPr>
      <w:r>
        <w:rPr>
          <w:rFonts w:asciiTheme="minorHAnsi" w:hAnsiTheme="minorHAnsi"/>
          <w:sz w:val="22"/>
          <w:szCs w:val="22"/>
        </w:rPr>
        <w:t xml:space="preserve">The table shows the range of uncertainty assumed for </w:t>
      </w:r>
      <w:r w:rsidR="003B5092">
        <w:rPr>
          <w:rFonts w:asciiTheme="minorHAnsi" w:hAnsiTheme="minorHAnsi"/>
          <w:sz w:val="22"/>
          <w:szCs w:val="22"/>
        </w:rPr>
        <w:t xml:space="preserve">certain model inputs deemed as uncertain.  These ranges of uncertainty are expressed as Low Value, Median or Most Likely Value, and High Value. The @Risk Realized Value provides the expected value for the input based on the assumed probability distributions and the identified low/median/high values. The uncertain inputs are shaded in blue. </w:t>
      </w:r>
    </w:p>
    <w:p w:rsidR="00723E28" w:rsidRDefault="00723E28" w:rsidP="00587259">
      <w:pPr>
        <w:spacing w:after="0"/>
        <w:rPr>
          <w:rFonts w:asciiTheme="minorHAnsi" w:hAnsiTheme="minorHAnsi"/>
          <w:sz w:val="22"/>
          <w:szCs w:val="22"/>
        </w:rPr>
      </w:pPr>
    </w:p>
    <w:p w:rsidR="00723E28" w:rsidRPr="00587259" w:rsidRDefault="00723E28" w:rsidP="0015449E">
      <w:pPr>
        <w:spacing w:after="0"/>
        <w:jc w:val="both"/>
        <w:rPr>
          <w:rFonts w:asciiTheme="minorHAnsi" w:hAnsiTheme="minorHAnsi"/>
          <w:sz w:val="22"/>
          <w:szCs w:val="22"/>
        </w:rPr>
      </w:pPr>
      <w:r>
        <w:rPr>
          <w:rFonts w:asciiTheme="minorHAnsi" w:hAnsiTheme="minorHAnsi"/>
          <w:sz w:val="22"/>
          <w:szCs w:val="22"/>
        </w:rPr>
        <w:t>Appendix 2 provides a detailed discussion</w:t>
      </w:r>
      <w:r w:rsidR="00D34ADA">
        <w:rPr>
          <w:rFonts w:asciiTheme="minorHAnsi" w:hAnsiTheme="minorHAnsi"/>
          <w:sz w:val="22"/>
          <w:szCs w:val="22"/>
        </w:rPr>
        <w:t xml:space="preserve"> on</w:t>
      </w:r>
      <w:r>
        <w:rPr>
          <w:rFonts w:asciiTheme="minorHAnsi" w:hAnsiTheme="minorHAnsi"/>
          <w:sz w:val="22"/>
          <w:szCs w:val="22"/>
        </w:rPr>
        <w:t xml:space="preserve"> </w:t>
      </w:r>
      <w:r w:rsidR="00B27AF1">
        <w:rPr>
          <w:rFonts w:asciiTheme="minorHAnsi" w:hAnsiTheme="minorHAnsi"/>
          <w:sz w:val="22"/>
          <w:szCs w:val="22"/>
        </w:rPr>
        <w:t xml:space="preserve">input assumptions development. </w:t>
      </w:r>
    </w:p>
    <w:p w:rsidR="00587259" w:rsidRPr="00587259" w:rsidRDefault="00587259" w:rsidP="00587259">
      <w:pPr>
        <w:spacing w:after="0"/>
        <w:rPr>
          <w:rFonts w:asciiTheme="minorHAnsi" w:hAnsiTheme="minorHAnsi"/>
          <w:sz w:val="22"/>
          <w:szCs w:val="22"/>
        </w:rPr>
      </w:pPr>
    </w:p>
    <w:p w:rsidR="00CA73B2" w:rsidRDefault="00CA73B2" w:rsidP="00CA73B2"/>
    <w:p w:rsidR="00A14AE8" w:rsidRDefault="00A14AE8" w:rsidP="00CA73B2">
      <w:pPr>
        <w:sectPr w:rsidR="00A14AE8" w:rsidSect="00B64FC5">
          <w:headerReference w:type="default" r:id="rId19"/>
          <w:pgSz w:w="12240" w:h="15840" w:code="1"/>
          <w:pgMar w:top="1440" w:right="1440" w:bottom="1440" w:left="1440" w:header="720" w:footer="720" w:gutter="0"/>
          <w:cols w:space="180"/>
          <w:docGrid w:linePitch="360"/>
        </w:sectPr>
      </w:pPr>
    </w:p>
    <w:p w:rsidR="00A14AE8" w:rsidRDefault="00A14AE8" w:rsidP="00A14AE8">
      <w:pPr>
        <w:spacing w:after="0"/>
      </w:pPr>
    </w:p>
    <w:p w:rsidR="00A14AE8" w:rsidRDefault="00A14AE8" w:rsidP="00A14AE8">
      <w:pPr>
        <w:pStyle w:val="Caption"/>
      </w:pPr>
      <w:bookmarkStart w:id="34" w:name="_Ref371342419"/>
      <w:r>
        <w:t xml:space="preserve">Table </w:t>
      </w:r>
      <w:r w:rsidR="000532ED">
        <w:fldChar w:fldCharType="begin"/>
      </w:r>
      <w:r>
        <w:instrText xml:space="preserve"> SEQ Table \* ARABIC </w:instrText>
      </w:r>
      <w:r w:rsidR="000532ED">
        <w:fldChar w:fldCharType="separate"/>
      </w:r>
      <w:r w:rsidR="000778D7">
        <w:rPr>
          <w:noProof/>
        </w:rPr>
        <w:t>6</w:t>
      </w:r>
      <w:r w:rsidR="000532ED">
        <w:fldChar w:fldCharType="end"/>
      </w:r>
      <w:bookmarkEnd w:id="34"/>
      <w:r w:rsidR="007B29E0">
        <w:t>: Model Input Assumptions</w:t>
      </w:r>
    </w:p>
    <w:tbl>
      <w:tblPr>
        <w:tblW w:w="13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5"/>
        <w:gridCol w:w="1170"/>
        <w:gridCol w:w="1260"/>
        <w:gridCol w:w="1217"/>
        <w:gridCol w:w="1217"/>
        <w:gridCol w:w="1217"/>
        <w:gridCol w:w="4359"/>
      </w:tblGrid>
      <w:tr w:rsidR="00A14AE8" w:rsidRPr="00A14AE8" w:rsidTr="00E9766A">
        <w:trPr>
          <w:trHeight w:val="908"/>
        </w:trPr>
        <w:tc>
          <w:tcPr>
            <w:tcW w:w="2805" w:type="dxa"/>
            <w:shd w:val="clear" w:color="auto" w:fill="9EC3CE" w:themeFill="accent5" w:themeFillTint="99"/>
            <w:noWrap/>
            <w:vAlign w:val="center"/>
            <w:hideMark/>
          </w:tcPr>
          <w:p w:rsidR="00A14AE8" w:rsidRPr="00A14AE8" w:rsidRDefault="00A14AE8" w:rsidP="00A14AE8">
            <w:pPr>
              <w:spacing w:after="0"/>
              <w:jc w:val="center"/>
              <w:rPr>
                <w:rFonts w:eastAsia="Times New Roman" w:cs="Arial"/>
                <w:b/>
                <w:bCs/>
                <w:sz w:val="18"/>
                <w:szCs w:val="18"/>
              </w:rPr>
            </w:pPr>
            <w:r w:rsidRPr="00A14AE8">
              <w:rPr>
                <w:rFonts w:eastAsia="Times New Roman" w:cs="Arial"/>
                <w:b/>
                <w:bCs/>
                <w:sz w:val="18"/>
                <w:szCs w:val="18"/>
              </w:rPr>
              <w:t>Variable by Category</w:t>
            </w:r>
          </w:p>
        </w:tc>
        <w:tc>
          <w:tcPr>
            <w:tcW w:w="1170" w:type="dxa"/>
            <w:shd w:val="clear" w:color="auto" w:fill="9EC3CE" w:themeFill="accent5" w:themeFillTint="99"/>
            <w:noWrap/>
            <w:vAlign w:val="center"/>
            <w:hideMark/>
          </w:tcPr>
          <w:p w:rsidR="00A14AE8" w:rsidRPr="00A14AE8" w:rsidRDefault="00A14AE8" w:rsidP="00A14AE8">
            <w:pPr>
              <w:spacing w:after="0"/>
              <w:jc w:val="center"/>
              <w:rPr>
                <w:rFonts w:eastAsia="Times New Roman" w:cs="Arial"/>
                <w:b/>
                <w:sz w:val="18"/>
                <w:szCs w:val="18"/>
              </w:rPr>
            </w:pPr>
            <w:r w:rsidRPr="00A14AE8">
              <w:rPr>
                <w:rFonts w:eastAsia="Times New Roman" w:cs="Arial"/>
                <w:b/>
                <w:sz w:val="18"/>
                <w:szCs w:val="18"/>
              </w:rPr>
              <w:t>Unit</w:t>
            </w:r>
          </w:p>
        </w:tc>
        <w:tc>
          <w:tcPr>
            <w:tcW w:w="1260" w:type="dxa"/>
            <w:shd w:val="clear" w:color="auto" w:fill="9EC3CE" w:themeFill="accent5" w:themeFillTint="99"/>
            <w:vAlign w:val="center"/>
            <w:hideMark/>
          </w:tcPr>
          <w:p w:rsidR="00A14AE8" w:rsidRPr="00A14AE8" w:rsidRDefault="00A14AE8" w:rsidP="00A14AE8">
            <w:pPr>
              <w:spacing w:after="0"/>
              <w:jc w:val="center"/>
              <w:rPr>
                <w:rFonts w:eastAsia="Times New Roman" w:cs="Arial"/>
                <w:b/>
                <w:bCs/>
                <w:sz w:val="18"/>
                <w:szCs w:val="18"/>
              </w:rPr>
            </w:pPr>
            <w:r w:rsidRPr="00A14AE8">
              <w:rPr>
                <w:rFonts w:eastAsia="Times New Roman" w:cs="Arial"/>
                <w:b/>
                <w:bCs/>
                <w:sz w:val="18"/>
                <w:szCs w:val="18"/>
              </w:rPr>
              <w:t>@ RISK REALIZED or Assumed Value</w:t>
            </w:r>
          </w:p>
        </w:tc>
        <w:tc>
          <w:tcPr>
            <w:tcW w:w="1217" w:type="dxa"/>
            <w:shd w:val="clear" w:color="auto" w:fill="9EC3CE" w:themeFill="accent5" w:themeFillTint="99"/>
            <w:noWrap/>
            <w:vAlign w:val="center"/>
            <w:hideMark/>
          </w:tcPr>
          <w:p w:rsidR="00A14AE8" w:rsidRPr="00A14AE8" w:rsidRDefault="00A14AE8" w:rsidP="00A14AE8">
            <w:pPr>
              <w:spacing w:after="0"/>
              <w:jc w:val="center"/>
              <w:rPr>
                <w:rFonts w:eastAsia="Times New Roman" w:cs="Arial"/>
                <w:b/>
                <w:bCs/>
                <w:sz w:val="18"/>
                <w:szCs w:val="18"/>
              </w:rPr>
            </w:pPr>
            <w:r w:rsidRPr="00A14AE8">
              <w:rPr>
                <w:rFonts w:eastAsia="Times New Roman" w:cs="Arial"/>
                <w:b/>
                <w:bCs/>
                <w:sz w:val="18"/>
                <w:szCs w:val="18"/>
              </w:rPr>
              <w:t>Low Value</w:t>
            </w:r>
          </w:p>
        </w:tc>
        <w:tc>
          <w:tcPr>
            <w:tcW w:w="1217" w:type="dxa"/>
            <w:shd w:val="clear" w:color="auto" w:fill="9EC3CE" w:themeFill="accent5" w:themeFillTint="99"/>
            <w:vAlign w:val="center"/>
            <w:hideMark/>
          </w:tcPr>
          <w:p w:rsidR="00A14AE8" w:rsidRPr="00A14AE8" w:rsidRDefault="00A14AE8" w:rsidP="00A14AE8">
            <w:pPr>
              <w:spacing w:after="0"/>
              <w:jc w:val="center"/>
              <w:rPr>
                <w:rFonts w:eastAsia="Times New Roman" w:cs="Arial"/>
                <w:b/>
                <w:bCs/>
                <w:sz w:val="18"/>
                <w:szCs w:val="18"/>
              </w:rPr>
            </w:pPr>
            <w:r w:rsidRPr="00A14AE8">
              <w:rPr>
                <w:rFonts w:eastAsia="Times New Roman" w:cs="Arial"/>
                <w:b/>
                <w:bCs/>
                <w:sz w:val="18"/>
                <w:szCs w:val="18"/>
              </w:rPr>
              <w:t>Median or Most Likely</w:t>
            </w:r>
          </w:p>
        </w:tc>
        <w:tc>
          <w:tcPr>
            <w:tcW w:w="1217" w:type="dxa"/>
            <w:shd w:val="clear" w:color="auto" w:fill="9EC3CE" w:themeFill="accent5" w:themeFillTint="99"/>
            <w:noWrap/>
            <w:vAlign w:val="center"/>
            <w:hideMark/>
          </w:tcPr>
          <w:p w:rsidR="00A14AE8" w:rsidRPr="00A14AE8" w:rsidRDefault="00A14AE8" w:rsidP="00A14AE8">
            <w:pPr>
              <w:spacing w:after="0"/>
              <w:jc w:val="center"/>
              <w:rPr>
                <w:rFonts w:eastAsia="Times New Roman" w:cs="Arial"/>
                <w:b/>
                <w:bCs/>
                <w:color w:val="auto"/>
                <w:sz w:val="18"/>
                <w:szCs w:val="18"/>
              </w:rPr>
            </w:pPr>
            <w:r w:rsidRPr="00A14AE8">
              <w:rPr>
                <w:rFonts w:eastAsia="Times New Roman" w:cs="Arial"/>
                <w:b/>
                <w:bCs/>
                <w:color w:val="auto"/>
                <w:sz w:val="18"/>
                <w:szCs w:val="18"/>
              </w:rPr>
              <w:t>High Value</w:t>
            </w:r>
          </w:p>
        </w:tc>
        <w:tc>
          <w:tcPr>
            <w:tcW w:w="4359" w:type="dxa"/>
            <w:shd w:val="clear" w:color="auto" w:fill="9EC3CE" w:themeFill="accent5" w:themeFillTint="99"/>
            <w:vAlign w:val="center"/>
            <w:hideMark/>
          </w:tcPr>
          <w:p w:rsidR="00A14AE8" w:rsidRPr="00A14AE8" w:rsidRDefault="00A14AE8" w:rsidP="00A14AE8">
            <w:pPr>
              <w:spacing w:after="0"/>
              <w:jc w:val="center"/>
              <w:rPr>
                <w:rFonts w:eastAsia="Times New Roman" w:cs="Arial"/>
                <w:b/>
                <w:bCs/>
                <w:sz w:val="18"/>
                <w:szCs w:val="18"/>
              </w:rPr>
            </w:pPr>
            <w:r w:rsidRPr="00A14AE8">
              <w:rPr>
                <w:rFonts w:eastAsia="Times New Roman" w:cs="Arial"/>
                <w:b/>
                <w:bCs/>
                <w:sz w:val="18"/>
                <w:szCs w:val="18"/>
              </w:rPr>
              <w:t>Sources and Comments</w:t>
            </w:r>
          </w:p>
        </w:tc>
      </w:tr>
      <w:tr w:rsidR="00A14AE8" w:rsidRPr="00A14AE8" w:rsidTr="00587259">
        <w:trPr>
          <w:trHeight w:val="255"/>
        </w:trPr>
        <w:tc>
          <w:tcPr>
            <w:tcW w:w="2805"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Mentally Ill Female Offenders (MIFOs) - Study Group</w:t>
            </w:r>
          </w:p>
        </w:tc>
        <w:tc>
          <w:tcPr>
            <w:tcW w:w="1170" w:type="dxa"/>
            <w:shd w:val="clear" w:color="000000" w:fill="494529"/>
            <w:noWrap/>
            <w:vAlign w:val="bottom"/>
            <w:hideMark/>
          </w:tcPr>
          <w:p w:rsidR="00A14AE8" w:rsidRPr="00A14AE8" w:rsidRDefault="00A14AE8" w:rsidP="00A14AE8">
            <w:pPr>
              <w:spacing w:after="0"/>
              <w:jc w:val="center"/>
              <w:rPr>
                <w:rFonts w:eastAsia="Times New Roman" w:cs="Arial"/>
                <w:b/>
                <w:bCs/>
                <w:color w:val="FFFFFF"/>
                <w:sz w:val="18"/>
                <w:szCs w:val="18"/>
              </w:rPr>
            </w:pPr>
            <w:r w:rsidRPr="00A14AE8">
              <w:rPr>
                <w:rFonts w:eastAsia="Times New Roman" w:cs="Arial"/>
                <w:b/>
                <w:bCs/>
                <w:color w:val="FFFFFF"/>
                <w:sz w:val="18"/>
                <w:szCs w:val="18"/>
              </w:rPr>
              <w:t> </w:t>
            </w:r>
          </w:p>
        </w:tc>
        <w:tc>
          <w:tcPr>
            <w:tcW w:w="1260" w:type="dxa"/>
            <w:shd w:val="clear" w:color="000000" w:fill="494529"/>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jc w:val="center"/>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jc w:val="center"/>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jc w:val="center"/>
              <w:rPr>
                <w:rFonts w:eastAsia="Times New Roman" w:cs="Arial"/>
                <w:b/>
                <w:bCs/>
                <w:color w:val="FFFFFF"/>
                <w:sz w:val="18"/>
                <w:szCs w:val="18"/>
              </w:rPr>
            </w:pPr>
            <w:r w:rsidRPr="00A14AE8">
              <w:rPr>
                <w:rFonts w:eastAsia="Times New Roman" w:cs="Arial"/>
                <w:b/>
                <w:bCs/>
                <w:color w:val="FFFFFF"/>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736EDE">
        <w:trPr>
          <w:trHeight w:val="255"/>
        </w:trPr>
        <w:tc>
          <w:tcPr>
            <w:tcW w:w="2805" w:type="dxa"/>
            <w:shd w:val="clear" w:color="auto" w:fill="auto"/>
            <w:noWrap/>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Occupancy Level</w:t>
            </w:r>
          </w:p>
        </w:tc>
        <w:tc>
          <w:tcPr>
            <w:tcW w:w="1170" w:type="dxa"/>
            <w:shd w:val="clear" w:color="auto" w:fill="auto"/>
            <w:noWrap/>
            <w:vAlign w:val="center"/>
            <w:hideMark/>
          </w:tcPr>
          <w:p w:rsidR="00A14AE8" w:rsidRPr="00A14AE8" w:rsidRDefault="00A14AE8" w:rsidP="00D34ADA">
            <w:pPr>
              <w:spacing w:after="0"/>
              <w:jc w:val="center"/>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0.980</w:t>
            </w:r>
          </w:p>
        </w:tc>
        <w:tc>
          <w:tcPr>
            <w:tcW w:w="1217"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0.931</w:t>
            </w:r>
          </w:p>
        </w:tc>
        <w:tc>
          <w:tcPr>
            <w:tcW w:w="1217"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0.980</w:t>
            </w:r>
          </w:p>
        </w:tc>
        <w:tc>
          <w:tcPr>
            <w:tcW w:w="1217"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1.000</w:t>
            </w:r>
          </w:p>
        </w:tc>
        <w:tc>
          <w:tcPr>
            <w:tcW w:w="4359" w:type="dxa"/>
            <w:shd w:val="clear" w:color="auto" w:fill="auto"/>
            <w:vAlign w:val="bottom"/>
            <w:hideMark/>
          </w:tcPr>
          <w:p w:rsidR="00A14AE8" w:rsidRPr="00A14AE8" w:rsidRDefault="00460853" w:rsidP="00C1008A">
            <w:pPr>
              <w:spacing w:after="0"/>
              <w:rPr>
                <w:rFonts w:eastAsia="Times New Roman" w:cs="Arial"/>
                <w:sz w:val="18"/>
                <w:szCs w:val="18"/>
              </w:rPr>
            </w:pPr>
            <w:r>
              <w:rPr>
                <w:rFonts w:eastAsia="Times New Roman" w:cs="Arial"/>
                <w:sz w:val="18"/>
                <w:szCs w:val="18"/>
              </w:rPr>
              <w:t>T</w:t>
            </w:r>
            <w:r w:rsidR="00C1008A">
              <w:rPr>
                <w:rFonts w:eastAsia="Times New Roman" w:cs="Arial"/>
                <w:sz w:val="18"/>
                <w:szCs w:val="18"/>
              </w:rPr>
              <w:t>he Royal</w:t>
            </w:r>
          </w:p>
        </w:tc>
      </w:tr>
      <w:tr w:rsidR="00A14AE8" w:rsidRPr="00A14AE8" w:rsidTr="00736EDE">
        <w:trPr>
          <w:trHeight w:val="255"/>
        </w:trPr>
        <w:tc>
          <w:tcPr>
            <w:tcW w:w="2805" w:type="dxa"/>
            <w:shd w:val="clear" w:color="auto" w:fill="auto"/>
            <w:noWrap/>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Daily Average Number of Residents</w:t>
            </w:r>
          </w:p>
        </w:tc>
        <w:tc>
          <w:tcPr>
            <w:tcW w:w="1170" w:type="dxa"/>
            <w:shd w:val="clear" w:color="auto" w:fill="auto"/>
            <w:noWrap/>
            <w:vAlign w:val="center"/>
            <w:hideMark/>
          </w:tcPr>
          <w:p w:rsidR="00A14AE8" w:rsidRPr="00A14AE8" w:rsidRDefault="00A14AE8" w:rsidP="00D34ADA">
            <w:pPr>
              <w:spacing w:after="0"/>
              <w:jc w:val="center"/>
              <w:rPr>
                <w:rFonts w:eastAsia="Times New Roman" w:cs="Arial"/>
                <w:sz w:val="18"/>
                <w:szCs w:val="18"/>
              </w:rPr>
            </w:pPr>
          </w:p>
        </w:tc>
        <w:tc>
          <w:tcPr>
            <w:tcW w:w="1260" w:type="dxa"/>
            <w:shd w:val="clear" w:color="auto" w:fill="auto"/>
            <w:noWrap/>
            <w:vAlign w:val="center"/>
            <w:hideMark/>
          </w:tcPr>
          <w:p w:rsidR="00A14AE8" w:rsidRPr="00A14AE8" w:rsidRDefault="00A14AE8" w:rsidP="00D34ADA">
            <w:pPr>
              <w:spacing w:after="0"/>
              <w:jc w:val="right"/>
              <w:rPr>
                <w:rFonts w:eastAsia="Times New Roman" w:cs="Arial"/>
                <w:sz w:val="18"/>
                <w:szCs w:val="18"/>
              </w:rPr>
            </w:pPr>
            <w:r w:rsidRPr="00A14AE8">
              <w:rPr>
                <w:rFonts w:eastAsia="Times New Roman" w:cs="Arial"/>
                <w:sz w:val="18"/>
                <w:szCs w:val="18"/>
              </w:rPr>
              <w:t>58.8</w:t>
            </w:r>
          </w:p>
        </w:tc>
        <w:tc>
          <w:tcPr>
            <w:tcW w:w="1217" w:type="dxa"/>
            <w:shd w:val="clear" w:color="auto" w:fill="auto"/>
            <w:noWrap/>
            <w:vAlign w:val="center"/>
            <w:hideMark/>
          </w:tcPr>
          <w:p w:rsidR="00A14AE8" w:rsidRPr="00A14AE8" w:rsidRDefault="00A14AE8" w:rsidP="00D34ADA">
            <w:pPr>
              <w:spacing w:after="0"/>
              <w:jc w:val="right"/>
              <w:rPr>
                <w:rFonts w:eastAsia="Times New Roman" w:cs="Arial"/>
                <w:sz w:val="18"/>
                <w:szCs w:val="18"/>
              </w:rPr>
            </w:pPr>
            <w:r w:rsidRPr="00A14AE8">
              <w:rPr>
                <w:rFonts w:eastAsia="Times New Roman" w:cs="Arial"/>
                <w:sz w:val="18"/>
                <w:szCs w:val="18"/>
              </w:rPr>
              <w:t>55.9</w:t>
            </w:r>
          </w:p>
        </w:tc>
        <w:tc>
          <w:tcPr>
            <w:tcW w:w="1217" w:type="dxa"/>
            <w:shd w:val="clear" w:color="auto" w:fill="auto"/>
            <w:noWrap/>
            <w:vAlign w:val="center"/>
            <w:hideMark/>
          </w:tcPr>
          <w:p w:rsidR="00A14AE8" w:rsidRPr="00A14AE8" w:rsidRDefault="00A14AE8" w:rsidP="00D34ADA">
            <w:pPr>
              <w:spacing w:after="0"/>
              <w:jc w:val="right"/>
              <w:rPr>
                <w:rFonts w:eastAsia="Times New Roman" w:cs="Arial"/>
                <w:sz w:val="18"/>
                <w:szCs w:val="18"/>
              </w:rPr>
            </w:pPr>
            <w:r w:rsidRPr="00A14AE8">
              <w:rPr>
                <w:rFonts w:eastAsia="Times New Roman" w:cs="Arial"/>
                <w:sz w:val="18"/>
                <w:szCs w:val="18"/>
              </w:rPr>
              <w:t>58.8</w:t>
            </w:r>
          </w:p>
        </w:tc>
        <w:tc>
          <w:tcPr>
            <w:tcW w:w="1217" w:type="dxa"/>
            <w:shd w:val="clear" w:color="auto" w:fill="auto"/>
            <w:noWrap/>
            <w:vAlign w:val="center"/>
            <w:hideMark/>
          </w:tcPr>
          <w:p w:rsidR="00A14AE8" w:rsidRPr="00A14AE8" w:rsidRDefault="00A14AE8" w:rsidP="00D34ADA">
            <w:pPr>
              <w:spacing w:after="0"/>
              <w:jc w:val="right"/>
              <w:rPr>
                <w:rFonts w:eastAsia="Times New Roman" w:cs="Arial"/>
                <w:sz w:val="18"/>
                <w:szCs w:val="18"/>
              </w:rPr>
            </w:pPr>
            <w:r w:rsidRPr="00A14AE8">
              <w:rPr>
                <w:rFonts w:eastAsia="Times New Roman" w:cs="Arial"/>
                <w:sz w:val="18"/>
                <w:szCs w:val="18"/>
              </w:rPr>
              <w:t>60.0</w:t>
            </w:r>
          </w:p>
        </w:tc>
        <w:tc>
          <w:tcPr>
            <w:tcW w:w="4359" w:type="dxa"/>
            <w:shd w:val="clear" w:color="auto" w:fill="auto"/>
            <w:vAlign w:val="center"/>
            <w:hideMark/>
          </w:tcPr>
          <w:p w:rsidR="00A14AE8" w:rsidRPr="00A14AE8" w:rsidRDefault="00C1008A" w:rsidP="00D34ADA">
            <w:pPr>
              <w:spacing w:after="0"/>
              <w:rPr>
                <w:rFonts w:eastAsia="Times New Roman" w:cs="Arial"/>
                <w:sz w:val="18"/>
                <w:szCs w:val="18"/>
              </w:rPr>
            </w:pPr>
            <w:r>
              <w:rPr>
                <w:rFonts w:eastAsia="Times New Roman" w:cs="Arial"/>
                <w:sz w:val="18"/>
                <w:szCs w:val="18"/>
              </w:rPr>
              <w:t>The Royal</w:t>
            </w:r>
            <w:r w:rsidR="00305D44">
              <w:rPr>
                <w:rFonts w:eastAsia="Times New Roman" w:cs="Arial"/>
                <w:sz w:val="18"/>
                <w:szCs w:val="18"/>
              </w:rPr>
              <w:t>. Reflects the capacity for 60 residents</w:t>
            </w:r>
          </w:p>
        </w:tc>
      </w:tr>
      <w:tr w:rsidR="00A14AE8" w:rsidRPr="00A14AE8" w:rsidTr="00736EDE">
        <w:trPr>
          <w:trHeight w:val="255"/>
        </w:trPr>
        <w:tc>
          <w:tcPr>
            <w:tcW w:w="2805" w:type="dxa"/>
            <w:shd w:val="clear" w:color="auto" w:fill="auto"/>
            <w:noWrap/>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Average STU Treatment Stay</w:t>
            </w:r>
          </w:p>
        </w:tc>
        <w:tc>
          <w:tcPr>
            <w:tcW w:w="1170" w:type="dxa"/>
            <w:shd w:val="clear" w:color="auto" w:fill="auto"/>
            <w:noWrap/>
            <w:vAlign w:val="center"/>
            <w:hideMark/>
          </w:tcPr>
          <w:p w:rsidR="00A14AE8" w:rsidRPr="00A14AE8" w:rsidRDefault="00A14AE8" w:rsidP="00D34ADA">
            <w:pPr>
              <w:spacing w:after="0"/>
              <w:jc w:val="center"/>
              <w:rPr>
                <w:rFonts w:eastAsia="Times New Roman" w:cs="Arial"/>
                <w:sz w:val="18"/>
                <w:szCs w:val="18"/>
              </w:rPr>
            </w:pPr>
            <w:r w:rsidRPr="00A14AE8">
              <w:rPr>
                <w:rFonts w:eastAsia="Times New Roman" w:cs="Arial"/>
                <w:sz w:val="18"/>
                <w:szCs w:val="18"/>
              </w:rPr>
              <w:t>years</w:t>
            </w:r>
          </w:p>
        </w:tc>
        <w:tc>
          <w:tcPr>
            <w:tcW w:w="1260" w:type="dxa"/>
            <w:shd w:val="clear" w:color="000000" w:fill="B7DEE8"/>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0.41</w:t>
            </w:r>
          </w:p>
        </w:tc>
        <w:tc>
          <w:tcPr>
            <w:tcW w:w="1217" w:type="dxa"/>
            <w:shd w:val="clear" w:color="000000" w:fill="B7DEE8"/>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0.38</w:t>
            </w:r>
          </w:p>
        </w:tc>
        <w:tc>
          <w:tcPr>
            <w:tcW w:w="1217" w:type="dxa"/>
            <w:shd w:val="clear" w:color="000000" w:fill="B7DEE8"/>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0.41</w:t>
            </w:r>
          </w:p>
        </w:tc>
        <w:tc>
          <w:tcPr>
            <w:tcW w:w="1217" w:type="dxa"/>
            <w:shd w:val="clear" w:color="000000" w:fill="B7DEE8"/>
            <w:noWrap/>
            <w:vAlign w:val="center"/>
            <w:hideMark/>
          </w:tcPr>
          <w:p w:rsidR="00A14AE8" w:rsidRPr="00A14AE8" w:rsidRDefault="00A14AE8" w:rsidP="00A14AE8">
            <w:pPr>
              <w:spacing w:after="0"/>
              <w:jc w:val="right"/>
              <w:rPr>
                <w:rFonts w:eastAsia="Times New Roman" w:cs="Arial"/>
                <w:color w:val="auto"/>
                <w:sz w:val="18"/>
                <w:szCs w:val="18"/>
              </w:rPr>
            </w:pPr>
            <w:r w:rsidRPr="00A14AE8">
              <w:rPr>
                <w:rFonts w:eastAsia="Times New Roman" w:cs="Arial"/>
                <w:color w:val="auto"/>
                <w:sz w:val="18"/>
                <w:szCs w:val="18"/>
              </w:rPr>
              <w:t>0.44</w:t>
            </w:r>
          </w:p>
        </w:tc>
        <w:tc>
          <w:tcPr>
            <w:tcW w:w="4359" w:type="dxa"/>
            <w:shd w:val="clear" w:color="auto" w:fill="auto"/>
            <w:vAlign w:val="bottom"/>
            <w:hideMark/>
          </w:tcPr>
          <w:p w:rsidR="00A14AE8" w:rsidRPr="00A14AE8" w:rsidRDefault="00C1008A" w:rsidP="00A14AE8">
            <w:pPr>
              <w:spacing w:after="0"/>
              <w:rPr>
                <w:rFonts w:eastAsia="Times New Roman" w:cs="Arial"/>
                <w:sz w:val="18"/>
                <w:szCs w:val="18"/>
              </w:rPr>
            </w:pPr>
            <w:r>
              <w:rPr>
                <w:rFonts w:eastAsia="Times New Roman" w:cs="Arial"/>
                <w:sz w:val="18"/>
                <w:szCs w:val="18"/>
              </w:rPr>
              <w:t>The Royal</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Treatment Group Size, Number of MIFOs Treated</w:t>
            </w:r>
          </w:p>
        </w:tc>
        <w:tc>
          <w:tcPr>
            <w:tcW w:w="1170" w:type="dxa"/>
            <w:shd w:val="clear" w:color="000000" w:fill="C4BD97"/>
            <w:noWrap/>
            <w:vAlign w:val="center"/>
            <w:hideMark/>
          </w:tcPr>
          <w:p w:rsidR="00A14AE8" w:rsidRPr="00A14AE8" w:rsidRDefault="00A14AE8" w:rsidP="00D34ADA">
            <w:pPr>
              <w:spacing w:after="0"/>
              <w:jc w:val="center"/>
              <w:rPr>
                <w:rFonts w:eastAsia="Times New Roman" w:cs="Arial"/>
                <w:sz w:val="18"/>
                <w:szCs w:val="18"/>
              </w:rPr>
            </w:pPr>
            <w:r w:rsidRPr="00A14AE8">
              <w:rPr>
                <w:rFonts w:eastAsia="Times New Roman" w:cs="Arial"/>
                <w:sz w:val="18"/>
                <w:szCs w:val="18"/>
              </w:rPr>
              <w:t>#/year</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143.1</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127.4</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143.1</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156.4</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587259">
        <w:trPr>
          <w:trHeight w:val="255"/>
        </w:trPr>
        <w:tc>
          <w:tcPr>
            <w:tcW w:w="2805"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Psychological, Safety, and Health Benefits to Staff and Inmates</w:t>
            </w:r>
          </w:p>
        </w:tc>
        <w:tc>
          <w:tcPr>
            <w:tcW w:w="117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6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736EDE">
        <w:trPr>
          <w:trHeight w:val="510"/>
        </w:trPr>
        <w:tc>
          <w:tcPr>
            <w:tcW w:w="2805" w:type="dxa"/>
            <w:shd w:val="clear" w:color="auto" w:fill="auto"/>
            <w:noWrap/>
            <w:vAlign w:val="center"/>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Baseline Rate of Incidents</w:t>
            </w:r>
          </w:p>
        </w:tc>
        <w:tc>
          <w:tcPr>
            <w:tcW w:w="1170" w:type="dxa"/>
            <w:shd w:val="clear" w:color="auto" w:fill="auto"/>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#/inmate annually</w:t>
            </w:r>
          </w:p>
        </w:tc>
        <w:tc>
          <w:tcPr>
            <w:tcW w:w="1260" w:type="dxa"/>
            <w:shd w:val="clear" w:color="000000" w:fill="B7DEE8"/>
            <w:noWrap/>
            <w:vAlign w:val="center"/>
            <w:hideMark/>
          </w:tcPr>
          <w:p w:rsidR="00A14AE8" w:rsidRPr="00A14AE8" w:rsidRDefault="00A14AE8" w:rsidP="00D34ADA">
            <w:pPr>
              <w:spacing w:after="0"/>
              <w:jc w:val="right"/>
              <w:rPr>
                <w:rFonts w:eastAsia="Times New Roman" w:cs="Arial"/>
                <w:sz w:val="18"/>
                <w:szCs w:val="18"/>
              </w:rPr>
            </w:pPr>
            <w:r w:rsidRPr="00A14AE8">
              <w:rPr>
                <w:rFonts w:eastAsia="Times New Roman" w:cs="Arial"/>
                <w:sz w:val="18"/>
                <w:szCs w:val="18"/>
              </w:rPr>
              <w:t>1.20</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0.9463</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1.2429</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1.4255</w:t>
            </w:r>
          </w:p>
        </w:tc>
        <w:tc>
          <w:tcPr>
            <w:tcW w:w="4359" w:type="dxa"/>
            <w:shd w:val="clear" w:color="auto" w:fill="auto"/>
            <w:vAlign w:val="center"/>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xml:space="preserve">Based on counts of female offenders involved in incidents from 2008 to 2013. </w:t>
            </w:r>
            <w:r w:rsidRPr="00A14AE8">
              <w:rPr>
                <w:rFonts w:eastAsia="Times New Roman" w:cs="Arial"/>
                <w:sz w:val="18"/>
                <w:szCs w:val="18"/>
                <w:u w:val="single"/>
              </w:rPr>
              <w:t>Median</w:t>
            </w:r>
            <w:r w:rsidRPr="00A14AE8">
              <w:rPr>
                <w:rFonts w:eastAsia="Times New Roman" w:cs="Arial"/>
                <w:sz w:val="18"/>
                <w:szCs w:val="18"/>
              </w:rPr>
              <w:t xml:space="preserve">: average over the period; </w:t>
            </w:r>
            <w:r w:rsidRPr="00A14AE8">
              <w:rPr>
                <w:rFonts w:eastAsia="Times New Roman" w:cs="Arial"/>
                <w:sz w:val="18"/>
                <w:szCs w:val="18"/>
                <w:u w:val="single"/>
              </w:rPr>
              <w:t>Low</w:t>
            </w:r>
            <w:r w:rsidRPr="00A14AE8">
              <w:rPr>
                <w:rFonts w:eastAsia="Times New Roman" w:cs="Arial"/>
                <w:sz w:val="18"/>
                <w:szCs w:val="18"/>
              </w:rPr>
              <w:t xml:space="preserve">: minimum value over the period; </w:t>
            </w:r>
            <w:r w:rsidRPr="00A14AE8">
              <w:rPr>
                <w:rFonts w:eastAsia="Times New Roman" w:cs="Arial"/>
                <w:sz w:val="18"/>
                <w:szCs w:val="18"/>
                <w:u w:val="single"/>
              </w:rPr>
              <w:t>High:</w:t>
            </w:r>
            <w:r w:rsidRPr="00A14AE8">
              <w:rPr>
                <w:rFonts w:eastAsia="Times New Roman" w:cs="Arial"/>
                <w:sz w:val="18"/>
                <w:szCs w:val="18"/>
              </w:rPr>
              <w:t xml:space="preserve"> maximum value over the period</w:t>
            </w:r>
          </w:p>
        </w:tc>
      </w:tr>
      <w:tr w:rsidR="00A14AE8" w:rsidRPr="00A14AE8" w:rsidTr="00736EDE">
        <w:trPr>
          <w:trHeight w:val="510"/>
        </w:trPr>
        <w:tc>
          <w:tcPr>
            <w:tcW w:w="2805" w:type="dxa"/>
            <w:shd w:val="clear" w:color="auto" w:fill="auto"/>
            <w:noWrap/>
            <w:vAlign w:val="center"/>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Expected reduction in incidents in proposed FSTU</w:t>
            </w:r>
          </w:p>
        </w:tc>
        <w:tc>
          <w:tcPr>
            <w:tcW w:w="1170" w:type="dxa"/>
            <w:shd w:val="clear" w:color="auto" w:fill="auto"/>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xml:space="preserve">% </w:t>
            </w:r>
          </w:p>
        </w:tc>
        <w:tc>
          <w:tcPr>
            <w:tcW w:w="1260" w:type="dxa"/>
            <w:shd w:val="clear" w:color="000000" w:fill="B7DEE8"/>
            <w:noWrap/>
            <w:vAlign w:val="center"/>
            <w:hideMark/>
          </w:tcPr>
          <w:p w:rsidR="00A14AE8" w:rsidRPr="00A14AE8" w:rsidRDefault="00A14AE8" w:rsidP="00D34ADA">
            <w:pPr>
              <w:spacing w:after="0"/>
              <w:jc w:val="right"/>
              <w:rPr>
                <w:rFonts w:eastAsia="Times New Roman" w:cs="Arial"/>
                <w:sz w:val="18"/>
                <w:szCs w:val="18"/>
              </w:rPr>
            </w:pPr>
            <w:r w:rsidRPr="00A14AE8">
              <w:rPr>
                <w:rFonts w:eastAsia="Times New Roman" w:cs="Arial"/>
                <w:sz w:val="18"/>
                <w:szCs w:val="18"/>
              </w:rPr>
              <w:t>0.47</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28%</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50%</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66%</w:t>
            </w:r>
          </w:p>
        </w:tc>
        <w:tc>
          <w:tcPr>
            <w:tcW w:w="4359" w:type="dxa"/>
            <w:shd w:val="clear" w:color="auto" w:fill="auto"/>
            <w:vAlign w:val="center"/>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Based on counts of female offenders and residents of STU involved in incidents from 2008 to 2013 and counts of injuries by severity and calculated reduction in rate from RTC to STU (minimum, average, and maximum).</w:t>
            </w:r>
          </w:p>
        </w:tc>
      </w:tr>
      <w:tr w:rsidR="00A14AE8" w:rsidRPr="00A14AE8" w:rsidTr="00736EDE">
        <w:trPr>
          <w:trHeight w:val="765"/>
        </w:trPr>
        <w:tc>
          <w:tcPr>
            <w:tcW w:w="2805" w:type="dxa"/>
            <w:shd w:val="clear" w:color="auto" w:fill="auto"/>
            <w:noWrap/>
            <w:vAlign w:val="center"/>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Percent of incidents that result in injuries</w:t>
            </w:r>
          </w:p>
        </w:tc>
        <w:tc>
          <w:tcPr>
            <w:tcW w:w="1170" w:type="dxa"/>
            <w:shd w:val="clear" w:color="auto" w:fill="auto"/>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w:t>
            </w:r>
          </w:p>
        </w:tc>
        <w:tc>
          <w:tcPr>
            <w:tcW w:w="1260" w:type="dxa"/>
            <w:shd w:val="clear" w:color="000000" w:fill="B7DEE8"/>
            <w:noWrap/>
            <w:vAlign w:val="center"/>
            <w:hideMark/>
          </w:tcPr>
          <w:p w:rsidR="00A14AE8" w:rsidRPr="00A14AE8" w:rsidRDefault="00A14AE8" w:rsidP="00D34ADA">
            <w:pPr>
              <w:spacing w:after="0"/>
              <w:jc w:val="right"/>
              <w:rPr>
                <w:rFonts w:eastAsia="Times New Roman" w:cs="Arial"/>
                <w:sz w:val="18"/>
                <w:szCs w:val="18"/>
              </w:rPr>
            </w:pPr>
            <w:r w:rsidRPr="00A14AE8">
              <w:rPr>
                <w:rFonts w:eastAsia="Times New Roman" w:cs="Arial"/>
                <w:sz w:val="18"/>
                <w:szCs w:val="18"/>
              </w:rPr>
              <w:t>0.57</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50%</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57%</w:t>
            </w:r>
          </w:p>
        </w:tc>
        <w:tc>
          <w:tcPr>
            <w:tcW w:w="1217" w:type="dxa"/>
            <w:shd w:val="clear" w:color="000000" w:fill="B7DEE8"/>
            <w:noWrap/>
            <w:vAlign w:val="center"/>
            <w:hideMark/>
          </w:tcPr>
          <w:p w:rsidR="00A14AE8" w:rsidRPr="00A14AE8" w:rsidRDefault="00A14AE8" w:rsidP="00736EDE">
            <w:pPr>
              <w:spacing w:after="0"/>
              <w:jc w:val="right"/>
              <w:rPr>
                <w:rFonts w:eastAsia="Times New Roman" w:cs="Arial"/>
                <w:sz w:val="18"/>
                <w:szCs w:val="18"/>
              </w:rPr>
            </w:pPr>
            <w:r w:rsidRPr="00A14AE8">
              <w:rPr>
                <w:rFonts w:eastAsia="Times New Roman" w:cs="Arial"/>
                <w:sz w:val="18"/>
                <w:szCs w:val="18"/>
              </w:rPr>
              <w:t>64%</w:t>
            </w:r>
          </w:p>
        </w:tc>
        <w:tc>
          <w:tcPr>
            <w:tcW w:w="4359" w:type="dxa"/>
            <w:shd w:val="clear" w:color="auto" w:fill="auto"/>
            <w:vAlign w:val="center"/>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xml:space="preserve">Based on counts of female offenders involved in incidents from 2008 to 2013 and counts of injuries by severity. </w:t>
            </w:r>
            <w:r w:rsidRPr="00A14AE8">
              <w:rPr>
                <w:rFonts w:eastAsia="Times New Roman" w:cs="Arial"/>
                <w:sz w:val="18"/>
                <w:szCs w:val="18"/>
                <w:u w:val="single"/>
              </w:rPr>
              <w:t>Low</w:t>
            </w:r>
            <w:r w:rsidRPr="00A14AE8">
              <w:rPr>
                <w:rFonts w:eastAsia="Times New Roman" w:cs="Arial"/>
                <w:sz w:val="18"/>
                <w:szCs w:val="18"/>
              </w:rPr>
              <w:t xml:space="preserve">: minimum share of incidents with injuries; </w:t>
            </w:r>
            <w:r w:rsidRPr="00A14AE8">
              <w:rPr>
                <w:rFonts w:eastAsia="Times New Roman" w:cs="Arial"/>
                <w:sz w:val="18"/>
                <w:szCs w:val="18"/>
                <w:u w:val="single"/>
              </w:rPr>
              <w:t>High</w:t>
            </w:r>
            <w:r w:rsidRPr="00A14AE8">
              <w:rPr>
                <w:rFonts w:eastAsia="Times New Roman" w:cs="Arial"/>
                <w:sz w:val="18"/>
                <w:szCs w:val="18"/>
              </w:rPr>
              <w:t xml:space="preserve">: maximum share of incidents with injuries; </w:t>
            </w:r>
            <w:r w:rsidRPr="00A14AE8">
              <w:rPr>
                <w:rFonts w:eastAsia="Times New Roman" w:cs="Arial"/>
                <w:sz w:val="18"/>
                <w:szCs w:val="18"/>
                <w:u w:val="single"/>
              </w:rPr>
              <w:t>Median</w:t>
            </w:r>
            <w:r w:rsidRPr="00A14AE8">
              <w:rPr>
                <w:rFonts w:eastAsia="Times New Roman" w:cs="Arial"/>
                <w:sz w:val="18"/>
                <w:szCs w:val="18"/>
              </w:rPr>
              <w:t>: average of the two values</w:t>
            </w:r>
          </w:p>
        </w:tc>
      </w:tr>
      <w:tr w:rsidR="00A14AE8" w:rsidRPr="00A14AE8" w:rsidTr="00736EDE">
        <w:trPr>
          <w:trHeight w:val="510"/>
        </w:trPr>
        <w:tc>
          <w:tcPr>
            <w:tcW w:w="2805"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Yearly Injuries by Inmate to Self or Other Inmate Avoided</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Incidents</w:t>
            </w:r>
            <w:r>
              <w:rPr>
                <w:rFonts w:eastAsia="Times New Roman" w:cs="Arial"/>
                <w:sz w:val="18"/>
                <w:szCs w:val="18"/>
              </w:rPr>
              <w:t xml:space="preserve"> </w:t>
            </w:r>
            <w:r w:rsidRPr="00A14AE8">
              <w:rPr>
                <w:rFonts w:eastAsia="Times New Roman" w:cs="Arial"/>
                <w:sz w:val="18"/>
                <w:szCs w:val="18"/>
              </w:rPr>
              <w:t>/inmate</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0.36</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0.130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0.351</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0.601</w:t>
            </w:r>
          </w:p>
        </w:tc>
        <w:tc>
          <w:tcPr>
            <w:tcW w:w="4359"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Calculation from inputs above</w:t>
            </w:r>
          </w:p>
        </w:tc>
      </w:tr>
      <w:tr w:rsidR="00A14AE8" w:rsidRPr="00A14AE8" w:rsidTr="00736EDE">
        <w:trPr>
          <w:trHeight w:val="25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Yearly Injuries by Inmate to Staff Avoided</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Incidents</w:t>
            </w:r>
            <w:r>
              <w:rPr>
                <w:rFonts w:eastAsia="Times New Roman" w:cs="Arial"/>
                <w:sz w:val="18"/>
                <w:szCs w:val="18"/>
              </w:rPr>
              <w:t xml:space="preserve"> </w:t>
            </w:r>
            <w:r w:rsidRPr="00A14AE8">
              <w:rPr>
                <w:rFonts w:eastAsia="Times New Roman" w:cs="Arial"/>
                <w:sz w:val="18"/>
                <w:szCs w:val="18"/>
              </w:rPr>
              <w:t>/inmate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0.005</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0.004</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0.005</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0.005</w:t>
            </w:r>
          </w:p>
        </w:tc>
        <w:tc>
          <w:tcPr>
            <w:tcW w:w="4359" w:type="dxa"/>
            <w:shd w:val="clear" w:color="auto" w:fill="auto"/>
            <w:vAlign w:val="center"/>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Based on CSC data on staff injuries over the period 2008-2013 (low, high, and average implied injury rates)</w:t>
            </w:r>
          </w:p>
        </w:tc>
      </w:tr>
      <w:tr w:rsidR="00A14AE8" w:rsidRPr="00A14AE8" w:rsidTr="00736EDE">
        <w:trPr>
          <w:trHeight w:val="51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 xml:space="preserve">Average Cost of Injury Treatment </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$/incident</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$228</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$0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$54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$1,150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Low: Assumed zero; cost minimal, limited to over the counter medication application; Median: Average physician fee; High: Average cost of hospital stay.</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 xml:space="preserve">Cost of Injury Treatment Prevented </w:t>
            </w:r>
          </w:p>
        </w:tc>
        <w:tc>
          <w:tcPr>
            <w:tcW w:w="1170" w:type="dxa"/>
            <w:shd w:val="clear" w:color="000000" w:fill="C4BD97"/>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$4,912</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$0</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$1,129</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$41,814</w:t>
            </w:r>
          </w:p>
        </w:tc>
        <w:tc>
          <w:tcPr>
            <w:tcW w:w="4359" w:type="dxa"/>
            <w:shd w:val="clear" w:color="auto" w:fill="auto"/>
            <w:vAlign w:val="center"/>
            <w:hideMark/>
          </w:tcPr>
          <w:p w:rsidR="00A14AE8" w:rsidRPr="00A14AE8" w:rsidRDefault="00A14AE8" w:rsidP="00D34ADA">
            <w:pPr>
              <w:spacing w:after="0"/>
              <w:rPr>
                <w:rFonts w:eastAsia="Times New Roman" w:cs="Arial"/>
                <w:sz w:val="18"/>
                <w:szCs w:val="18"/>
              </w:rPr>
            </w:pPr>
            <w:r w:rsidRPr="00A14AE8">
              <w:rPr>
                <w:rFonts w:eastAsia="Times New Roman" w:cs="Arial"/>
                <w:sz w:val="18"/>
                <w:szCs w:val="18"/>
              </w:rPr>
              <w:t>Calculated from above inputs</w:t>
            </w:r>
          </w:p>
        </w:tc>
      </w:tr>
      <w:tr w:rsidR="00C17BB6" w:rsidRPr="00A14AE8" w:rsidTr="00460853">
        <w:trPr>
          <w:trHeight w:val="255"/>
        </w:trPr>
        <w:tc>
          <w:tcPr>
            <w:tcW w:w="2805" w:type="dxa"/>
            <w:shd w:val="clear" w:color="auto" w:fill="auto"/>
            <w:noWrap/>
            <w:vAlign w:val="bottom"/>
            <w:hideMark/>
          </w:tcPr>
          <w:p w:rsidR="00C17BB6" w:rsidRPr="00C17BB6" w:rsidRDefault="00C17BB6" w:rsidP="00C17BB6">
            <w:pPr>
              <w:spacing w:after="0"/>
              <w:rPr>
                <w:rFonts w:cs="Arial"/>
                <w:sz w:val="18"/>
                <w:szCs w:val="18"/>
              </w:rPr>
            </w:pPr>
            <w:r w:rsidRPr="00C17BB6">
              <w:rPr>
                <w:rFonts w:cs="Arial"/>
                <w:sz w:val="18"/>
                <w:szCs w:val="18"/>
              </w:rPr>
              <w:lastRenderedPageBreak/>
              <w:t>Staff to Inmate Ratio</w:t>
            </w:r>
          </w:p>
        </w:tc>
        <w:tc>
          <w:tcPr>
            <w:tcW w:w="1170" w:type="dxa"/>
            <w:shd w:val="clear" w:color="auto" w:fill="auto"/>
            <w:noWrap/>
            <w:vAlign w:val="bottom"/>
            <w:hideMark/>
          </w:tcPr>
          <w:p w:rsidR="00C17BB6" w:rsidRPr="00C17BB6" w:rsidRDefault="00C17BB6" w:rsidP="00C17BB6">
            <w:pPr>
              <w:spacing w:after="0"/>
              <w:jc w:val="center"/>
              <w:rPr>
                <w:rFonts w:cs="Arial"/>
                <w:sz w:val="18"/>
                <w:szCs w:val="18"/>
              </w:rPr>
            </w:pPr>
            <w:r w:rsidRPr="00C17BB6">
              <w:rPr>
                <w:rFonts w:cs="Arial"/>
                <w:sz w:val="18"/>
                <w:szCs w:val="18"/>
              </w:rPr>
              <w:t>#/inmate</w:t>
            </w:r>
          </w:p>
        </w:tc>
        <w:tc>
          <w:tcPr>
            <w:tcW w:w="1260" w:type="dxa"/>
            <w:shd w:val="clear" w:color="auto" w:fill="auto"/>
            <w:noWrap/>
            <w:vAlign w:val="bottom"/>
            <w:hideMark/>
          </w:tcPr>
          <w:p w:rsidR="00C17BB6" w:rsidRPr="00C17BB6" w:rsidRDefault="00C17BB6" w:rsidP="00C17BB6">
            <w:pPr>
              <w:spacing w:after="0"/>
              <w:jc w:val="right"/>
              <w:rPr>
                <w:rFonts w:cs="Arial"/>
                <w:sz w:val="18"/>
                <w:szCs w:val="18"/>
              </w:rPr>
            </w:pPr>
            <w:r w:rsidRPr="00C17BB6">
              <w:rPr>
                <w:rFonts w:cs="Arial"/>
                <w:sz w:val="18"/>
                <w:szCs w:val="18"/>
              </w:rPr>
              <w:t>0.450</w:t>
            </w:r>
          </w:p>
        </w:tc>
        <w:tc>
          <w:tcPr>
            <w:tcW w:w="1217" w:type="dxa"/>
            <w:shd w:val="clear" w:color="auto" w:fill="auto"/>
            <w:noWrap/>
            <w:vAlign w:val="bottom"/>
            <w:hideMark/>
          </w:tcPr>
          <w:p w:rsidR="00C17BB6" w:rsidRPr="00C17BB6" w:rsidRDefault="00C17BB6" w:rsidP="00C17BB6">
            <w:pPr>
              <w:spacing w:after="0"/>
              <w:jc w:val="right"/>
              <w:rPr>
                <w:rFonts w:cs="Arial"/>
                <w:sz w:val="18"/>
                <w:szCs w:val="18"/>
              </w:rPr>
            </w:pPr>
            <w:r w:rsidRPr="00C17BB6">
              <w:rPr>
                <w:rFonts w:cs="Arial"/>
                <w:sz w:val="18"/>
                <w:szCs w:val="18"/>
              </w:rPr>
              <w:t>0.450</w:t>
            </w:r>
          </w:p>
        </w:tc>
        <w:tc>
          <w:tcPr>
            <w:tcW w:w="1217" w:type="dxa"/>
            <w:shd w:val="clear" w:color="auto" w:fill="auto"/>
            <w:noWrap/>
            <w:vAlign w:val="bottom"/>
            <w:hideMark/>
          </w:tcPr>
          <w:p w:rsidR="00C17BB6" w:rsidRPr="00C17BB6" w:rsidRDefault="00C17BB6" w:rsidP="00C17BB6">
            <w:pPr>
              <w:spacing w:after="0"/>
              <w:jc w:val="right"/>
              <w:rPr>
                <w:rFonts w:cs="Arial"/>
                <w:sz w:val="18"/>
                <w:szCs w:val="18"/>
              </w:rPr>
            </w:pPr>
            <w:r w:rsidRPr="00C17BB6">
              <w:rPr>
                <w:rFonts w:cs="Arial"/>
                <w:sz w:val="18"/>
                <w:szCs w:val="18"/>
              </w:rPr>
              <w:t>0.450</w:t>
            </w:r>
          </w:p>
        </w:tc>
        <w:tc>
          <w:tcPr>
            <w:tcW w:w="1217" w:type="dxa"/>
            <w:shd w:val="clear" w:color="auto" w:fill="auto"/>
            <w:noWrap/>
            <w:vAlign w:val="bottom"/>
            <w:hideMark/>
          </w:tcPr>
          <w:p w:rsidR="00C17BB6" w:rsidRPr="00C17BB6" w:rsidRDefault="00C17BB6" w:rsidP="00C17BB6">
            <w:pPr>
              <w:spacing w:after="0"/>
              <w:jc w:val="right"/>
              <w:rPr>
                <w:rFonts w:cs="Arial"/>
                <w:sz w:val="18"/>
                <w:szCs w:val="18"/>
              </w:rPr>
            </w:pPr>
            <w:r w:rsidRPr="00C17BB6">
              <w:rPr>
                <w:rFonts w:cs="Arial"/>
                <w:sz w:val="18"/>
                <w:szCs w:val="18"/>
              </w:rPr>
              <w:t>0.450</w:t>
            </w:r>
          </w:p>
        </w:tc>
        <w:tc>
          <w:tcPr>
            <w:tcW w:w="4359" w:type="dxa"/>
            <w:shd w:val="clear" w:color="auto" w:fill="auto"/>
            <w:vAlign w:val="center"/>
            <w:hideMark/>
          </w:tcPr>
          <w:p w:rsidR="00C17BB6" w:rsidRPr="00C17BB6" w:rsidRDefault="00C17BB6" w:rsidP="00C17BB6">
            <w:pPr>
              <w:spacing w:after="0"/>
              <w:rPr>
                <w:rFonts w:cs="Arial"/>
                <w:sz w:val="18"/>
                <w:szCs w:val="18"/>
              </w:rPr>
            </w:pPr>
            <w:r w:rsidRPr="00C17BB6">
              <w:rPr>
                <w:rFonts w:cs="Arial"/>
                <w:sz w:val="18"/>
                <w:szCs w:val="18"/>
              </w:rPr>
              <w:t>Combined ratio of sum of provincial and federal inmates divided by the number of correctional officers. Number of federal correctional officers assumed equal to 42% of the total count of staff.  Ombudsman Ontario and CSC data On staff and inmates count.</w:t>
            </w:r>
          </w:p>
        </w:tc>
      </w:tr>
      <w:tr w:rsidR="00C17BB6" w:rsidRPr="00A14AE8" w:rsidTr="00460853">
        <w:trPr>
          <w:trHeight w:val="255"/>
        </w:trPr>
        <w:tc>
          <w:tcPr>
            <w:tcW w:w="2805" w:type="dxa"/>
            <w:shd w:val="clear" w:color="auto" w:fill="auto"/>
            <w:noWrap/>
            <w:vAlign w:val="bottom"/>
            <w:hideMark/>
          </w:tcPr>
          <w:p w:rsidR="00C17BB6" w:rsidRPr="00C17BB6" w:rsidRDefault="00C17BB6" w:rsidP="00C17BB6">
            <w:pPr>
              <w:spacing w:after="0"/>
              <w:rPr>
                <w:rFonts w:cs="Arial"/>
                <w:sz w:val="18"/>
                <w:szCs w:val="18"/>
              </w:rPr>
            </w:pPr>
            <w:r w:rsidRPr="00C17BB6">
              <w:rPr>
                <w:rFonts w:cs="Arial"/>
                <w:sz w:val="18"/>
                <w:szCs w:val="18"/>
              </w:rPr>
              <w:t>Number of correctional officers involved in supervision of MIFOs</w:t>
            </w:r>
          </w:p>
        </w:tc>
        <w:tc>
          <w:tcPr>
            <w:tcW w:w="1170" w:type="dxa"/>
            <w:shd w:val="clear" w:color="auto" w:fill="auto"/>
            <w:noWrap/>
            <w:vAlign w:val="bottom"/>
            <w:hideMark/>
          </w:tcPr>
          <w:p w:rsidR="00C17BB6" w:rsidRPr="00C17BB6" w:rsidRDefault="00C17BB6" w:rsidP="00C17BB6">
            <w:pPr>
              <w:spacing w:after="0"/>
              <w:jc w:val="center"/>
              <w:rPr>
                <w:rFonts w:cs="Arial"/>
                <w:sz w:val="18"/>
                <w:szCs w:val="18"/>
              </w:rPr>
            </w:pPr>
            <w:r w:rsidRPr="00C17BB6">
              <w:rPr>
                <w:rFonts w:cs="Arial"/>
                <w:sz w:val="18"/>
                <w:szCs w:val="18"/>
              </w:rPr>
              <w:t>number</w:t>
            </w:r>
          </w:p>
        </w:tc>
        <w:tc>
          <w:tcPr>
            <w:tcW w:w="1260" w:type="dxa"/>
            <w:shd w:val="clear" w:color="auto" w:fill="auto"/>
            <w:noWrap/>
            <w:vAlign w:val="bottom"/>
            <w:hideMark/>
          </w:tcPr>
          <w:p w:rsidR="00C17BB6" w:rsidRPr="00C17BB6" w:rsidRDefault="00C17BB6" w:rsidP="00C17BB6">
            <w:pPr>
              <w:spacing w:after="0"/>
              <w:jc w:val="right"/>
              <w:rPr>
                <w:rFonts w:cs="Arial"/>
                <w:sz w:val="18"/>
                <w:szCs w:val="18"/>
              </w:rPr>
            </w:pPr>
            <w:r w:rsidRPr="00C17BB6">
              <w:rPr>
                <w:rFonts w:cs="Arial"/>
                <w:sz w:val="18"/>
                <w:szCs w:val="18"/>
              </w:rPr>
              <w:t>26.5</w:t>
            </w:r>
          </w:p>
        </w:tc>
        <w:tc>
          <w:tcPr>
            <w:tcW w:w="1217" w:type="dxa"/>
            <w:shd w:val="clear" w:color="auto" w:fill="auto"/>
            <w:noWrap/>
            <w:vAlign w:val="bottom"/>
            <w:hideMark/>
          </w:tcPr>
          <w:p w:rsidR="00C17BB6" w:rsidRPr="00C17BB6" w:rsidRDefault="00C17BB6" w:rsidP="00C17BB6">
            <w:pPr>
              <w:spacing w:after="0"/>
              <w:jc w:val="right"/>
              <w:rPr>
                <w:rFonts w:cs="Arial"/>
                <w:sz w:val="18"/>
                <w:szCs w:val="18"/>
              </w:rPr>
            </w:pPr>
            <w:r w:rsidRPr="00C17BB6">
              <w:rPr>
                <w:rFonts w:cs="Arial"/>
                <w:sz w:val="18"/>
                <w:szCs w:val="18"/>
              </w:rPr>
              <w:t>25.2</w:t>
            </w:r>
          </w:p>
        </w:tc>
        <w:tc>
          <w:tcPr>
            <w:tcW w:w="1217" w:type="dxa"/>
            <w:shd w:val="clear" w:color="auto" w:fill="auto"/>
            <w:noWrap/>
            <w:vAlign w:val="bottom"/>
            <w:hideMark/>
          </w:tcPr>
          <w:p w:rsidR="00C17BB6" w:rsidRPr="00C17BB6" w:rsidRDefault="00C17BB6" w:rsidP="00C17BB6">
            <w:pPr>
              <w:spacing w:after="0"/>
              <w:jc w:val="right"/>
              <w:rPr>
                <w:rFonts w:cs="Arial"/>
                <w:sz w:val="18"/>
                <w:szCs w:val="18"/>
              </w:rPr>
            </w:pPr>
            <w:r w:rsidRPr="00C17BB6">
              <w:rPr>
                <w:rFonts w:cs="Arial"/>
                <w:sz w:val="18"/>
                <w:szCs w:val="18"/>
              </w:rPr>
              <w:t>26.5</w:t>
            </w:r>
          </w:p>
        </w:tc>
        <w:tc>
          <w:tcPr>
            <w:tcW w:w="1217" w:type="dxa"/>
            <w:shd w:val="clear" w:color="auto" w:fill="auto"/>
            <w:noWrap/>
            <w:vAlign w:val="bottom"/>
            <w:hideMark/>
          </w:tcPr>
          <w:p w:rsidR="00C17BB6" w:rsidRPr="00C17BB6" w:rsidRDefault="00C17BB6" w:rsidP="00C17BB6">
            <w:pPr>
              <w:spacing w:after="0"/>
              <w:jc w:val="right"/>
              <w:rPr>
                <w:rFonts w:cs="Arial"/>
                <w:sz w:val="18"/>
                <w:szCs w:val="18"/>
              </w:rPr>
            </w:pPr>
            <w:r w:rsidRPr="00C17BB6">
              <w:rPr>
                <w:rFonts w:cs="Arial"/>
                <w:sz w:val="18"/>
                <w:szCs w:val="18"/>
              </w:rPr>
              <w:t>27.0</w:t>
            </w:r>
          </w:p>
        </w:tc>
        <w:tc>
          <w:tcPr>
            <w:tcW w:w="4359" w:type="dxa"/>
            <w:shd w:val="clear" w:color="auto" w:fill="auto"/>
            <w:vAlign w:val="bottom"/>
            <w:hideMark/>
          </w:tcPr>
          <w:p w:rsidR="00C17BB6" w:rsidRPr="00C17BB6" w:rsidRDefault="00C17BB6" w:rsidP="00C17BB6">
            <w:pPr>
              <w:spacing w:after="0"/>
              <w:rPr>
                <w:rFonts w:cs="Arial"/>
                <w:sz w:val="18"/>
                <w:szCs w:val="18"/>
              </w:rPr>
            </w:pPr>
            <w:r w:rsidRPr="00C17BB6">
              <w:rPr>
                <w:rFonts w:cs="Arial"/>
                <w:sz w:val="18"/>
                <w:szCs w:val="18"/>
              </w:rPr>
              <w:t>Calculation from inputs above.</w:t>
            </w:r>
          </w:p>
        </w:tc>
      </w:tr>
      <w:tr w:rsidR="00C17BB6" w:rsidRPr="00A14AE8" w:rsidTr="00460853">
        <w:trPr>
          <w:trHeight w:val="765"/>
        </w:trPr>
        <w:tc>
          <w:tcPr>
            <w:tcW w:w="2805" w:type="dxa"/>
            <w:shd w:val="clear" w:color="auto" w:fill="auto"/>
            <w:noWrap/>
            <w:vAlign w:val="bottom"/>
            <w:hideMark/>
          </w:tcPr>
          <w:p w:rsidR="00C17BB6" w:rsidRPr="00C17BB6" w:rsidRDefault="00C17BB6" w:rsidP="00C17BB6">
            <w:pPr>
              <w:spacing w:after="0"/>
              <w:outlineLvl w:val="0"/>
              <w:rPr>
                <w:rFonts w:cs="Arial"/>
                <w:sz w:val="18"/>
                <w:szCs w:val="18"/>
              </w:rPr>
            </w:pPr>
            <w:r w:rsidRPr="00C17BB6">
              <w:rPr>
                <w:rFonts w:cs="Arial"/>
                <w:sz w:val="18"/>
                <w:szCs w:val="18"/>
              </w:rPr>
              <w:t>Average Yearly Sick Leave Taken by correctional officer</w:t>
            </w:r>
          </w:p>
        </w:tc>
        <w:tc>
          <w:tcPr>
            <w:tcW w:w="1170" w:type="dxa"/>
            <w:shd w:val="clear" w:color="auto" w:fill="auto"/>
            <w:noWrap/>
            <w:vAlign w:val="bottom"/>
            <w:hideMark/>
          </w:tcPr>
          <w:p w:rsidR="00C17BB6" w:rsidRPr="00C17BB6" w:rsidRDefault="00C17BB6" w:rsidP="00C17BB6">
            <w:pPr>
              <w:spacing w:after="0"/>
              <w:jc w:val="center"/>
              <w:outlineLvl w:val="0"/>
              <w:rPr>
                <w:rFonts w:cs="Arial"/>
                <w:sz w:val="18"/>
                <w:szCs w:val="18"/>
              </w:rPr>
            </w:pPr>
            <w:r w:rsidRPr="00C17BB6">
              <w:rPr>
                <w:rFonts w:cs="Arial"/>
                <w:sz w:val="18"/>
                <w:szCs w:val="18"/>
              </w:rPr>
              <w:t>sick days/year</w:t>
            </w:r>
          </w:p>
        </w:tc>
        <w:tc>
          <w:tcPr>
            <w:tcW w:w="1260"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20.60</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20.6</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20.6</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20.6</w:t>
            </w:r>
          </w:p>
        </w:tc>
        <w:tc>
          <w:tcPr>
            <w:tcW w:w="4359" w:type="dxa"/>
            <w:shd w:val="clear" w:color="auto" w:fill="auto"/>
            <w:vAlign w:val="center"/>
            <w:hideMark/>
          </w:tcPr>
          <w:p w:rsidR="00C17BB6" w:rsidRPr="00C17BB6" w:rsidRDefault="00C17BB6" w:rsidP="00C17BB6">
            <w:pPr>
              <w:spacing w:after="0"/>
              <w:outlineLvl w:val="0"/>
              <w:rPr>
                <w:rFonts w:cs="Arial"/>
                <w:sz w:val="18"/>
                <w:szCs w:val="18"/>
              </w:rPr>
            </w:pPr>
            <w:r w:rsidRPr="00C17BB6">
              <w:rPr>
                <w:rFonts w:cs="Arial"/>
                <w:sz w:val="18"/>
                <w:szCs w:val="18"/>
              </w:rPr>
              <w:t>Based on data from CSC and reports regarding recent absenteeism of correctional officers in Ontario.</w:t>
            </w:r>
          </w:p>
        </w:tc>
      </w:tr>
      <w:tr w:rsidR="00C17BB6" w:rsidRPr="00A14AE8" w:rsidTr="00460853">
        <w:trPr>
          <w:trHeight w:val="510"/>
        </w:trPr>
        <w:tc>
          <w:tcPr>
            <w:tcW w:w="2805" w:type="dxa"/>
            <w:shd w:val="clear" w:color="auto" w:fill="auto"/>
            <w:noWrap/>
            <w:vAlign w:val="bottom"/>
            <w:hideMark/>
          </w:tcPr>
          <w:p w:rsidR="00C17BB6" w:rsidRPr="00C17BB6" w:rsidRDefault="00C17BB6" w:rsidP="00C17BB6">
            <w:pPr>
              <w:spacing w:after="0"/>
              <w:outlineLvl w:val="0"/>
              <w:rPr>
                <w:rFonts w:cs="Arial"/>
                <w:sz w:val="18"/>
                <w:szCs w:val="18"/>
              </w:rPr>
            </w:pPr>
            <w:r w:rsidRPr="00C17BB6">
              <w:rPr>
                <w:rFonts w:cs="Arial"/>
                <w:sz w:val="18"/>
                <w:szCs w:val="18"/>
              </w:rPr>
              <w:t>Implied days of sick leave eliminated</w:t>
            </w:r>
          </w:p>
        </w:tc>
        <w:tc>
          <w:tcPr>
            <w:tcW w:w="1170" w:type="dxa"/>
            <w:shd w:val="clear" w:color="auto" w:fill="auto"/>
            <w:vAlign w:val="bottom"/>
            <w:hideMark/>
          </w:tcPr>
          <w:p w:rsidR="00C17BB6" w:rsidRPr="00C17BB6" w:rsidRDefault="00C17BB6" w:rsidP="00C17BB6">
            <w:pPr>
              <w:spacing w:after="0"/>
              <w:jc w:val="center"/>
              <w:outlineLvl w:val="0"/>
              <w:rPr>
                <w:rFonts w:cs="Arial"/>
                <w:sz w:val="18"/>
                <w:szCs w:val="18"/>
              </w:rPr>
            </w:pPr>
            <w:r w:rsidRPr="00C17BB6">
              <w:rPr>
                <w:rFonts w:cs="Arial"/>
                <w:sz w:val="18"/>
                <w:szCs w:val="18"/>
              </w:rPr>
              <w:t>Number of days</w:t>
            </w:r>
          </w:p>
        </w:tc>
        <w:tc>
          <w:tcPr>
            <w:tcW w:w="1260"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545.56</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518.28</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545.56</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556.69</w:t>
            </w:r>
          </w:p>
        </w:tc>
        <w:tc>
          <w:tcPr>
            <w:tcW w:w="4359" w:type="dxa"/>
            <w:shd w:val="clear" w:color="auto" w:fill="auto"/>
            <w:vAlign w:val="bottom"/>
            <w:hideMark/>
          </w:tcPr>
          <w:p w:rsidR="00C17BB6" w:rsidRPr="00C17BB6" w:rsidRDefault="00C17BB6" w:rsidP="00C17BB6">
            <w:pPr>
              <w:spacing w:after="0"/>
              <w:outlineLvl w:val="0"/>
              <w:rPr>
                <w:rFonts w:cs="Arial"/>
                <w:sz w:val="18"/>
                <w:szCs w:val="18"/>
              </w:rPr>
            </w:pPr>
            <w:r w:rsidRPr="00C17BB6">
              <w:rPr>
                <w:rFonts w:cs="Arial"/>
                <w:sz w:val="18"/>
                <w:szCs w:val="18"/>
              </w:rPr>
              <w:t>Calculation from inputs above.</w:t>
            </w:r>
          </w:p>
        </w:tc>
      </w:tr>
      <w:tr w:rsidR="00C17BB6" w:rsidRPr="00A14AE8" w:rsidTr="00460853">
        <w:trPr>
          <w:trHeight w:val="255"/>
        </w:trPr>
        <w:tc>
          <w:tcPr>
            <w:tcW w:w="2805" w:type="dxa"/>
            <w:shd w:val="clear" w:color="auto" w:fill="auto"/>
            <w:noWrap/>
            <w:vAlign w:val="bottom"/>
            <w:hideMark/>
          </w:tcPr>
          <w:p w:rsidR="00C17BB6" w:rsidRPr="00C17BB6" w:rsidRDefault="00C17BB6" w:rsidP="00C17BB6">
            <w:pPr>
              <w:spacing w:after="0"/>
              <w:outlineLvl w:val="0"/>
              <w:rPr>
                <w:rFonts w:cs="Arial"/>
                <w:sz w:val="18"/>
                <w:szCs w:val="18"/>
              </w:rPr>
            </w:pPr>
            <w:r w:rsidRPr="00C17BB6">
              <w:rPr>
                <w:rFonts w:cs="Arial"/>
                <w:sz w:val="18"/>
                <w:szCs w:val="18"/>
              </w:rPr>
              <w:t>Average Cost of Sick Leave (correctional staff replacement)</w:t>
            </w:r>
          </w:p>
        </w:tc>
        <w:tc>
          <w:tcPr>
            <w:tcW w:w="1170" w:type="dxa"/>
            <w:shd w:val="clear" w:color="auto" w:fill="auto"/>
            <w:noWrap/>
            <w:vAlign w:val="center"/>
            <w:hideMark/>
          </w:tcPr>
          <w:p w:rsidR="00C17BB6" w:rsidRPr="00C17BB6" w:rsidRDefault="00C17BB6" w:rsidP="00C17BB6">
            <w:pPr>
              <w:spacing w:after="0"/>
              <w:jc w:val="center"/>
              <w:outlineLvl w:val="0"/>
              <w:rPr>
                <w:rFonts w:cs="Arial"/>
                <w:sz w:val="18"/>
                <w:szCs w:val="18"/>
              </w:rPr>
            </w:pPr>
            <w:r w:rsidRPr="00C17BB6">
              <w:rPr>
                <w:rFonts w:cs="Arial"/>
                <w:sz w:val="18"/>
                <w:szCs w:val="18"/>
              </w:rPr>
              <w:t>$/ per corr. officer annually</w:t>
            </w:r>
          </w:p>
        </w:tc>
        <w:tc>
          <w:tcPr>
            <w:tcW w:w="1260"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 xml:space="preserve">$5,923 </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 xml:space="preserve">$5,923 </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 xml:space="preserve">$5,923 </w:t>
            </w:r>
          </w:p>
        </w:tc>
        <w:tc>
          <w:tcPr>
            <w:tcW w:w="1217" w:type="dxa"/>
            <w:shd w:val="clear" w:color="auto" w:fill="auto"/>
            <w:noWrap/>
            <w:vAlign w:val="bottom"/>
            <w:hideMark/>
          </w:tcPr>
          <w:p w:rsidR="00C17BB6" w:rsidRPr="00C17BB6" w:rsidRDefault="00C17BB6" w:rsidP="00C17BB6">
            <w:pPr>
              <w:spacing w:after="0"/>
              <w:jc w:val="right"/>
              <w:outlineLvl w:val="0"/>
              <w:rPr>
                <w:rFonts w:cs="Arial"/>
                <w:sz w:val="18"/>
                <w:szCs w:val="18"/>
              </w:rPr>
            </w:pPr>
            <w:r w:rsidRPr="00C17BB6">
              <w:rPr>
                <w:rFonts w:cs="Arial"/>
                <w:sz w:val="18"/>
                <w:szCs w:val="18"/>
              </w:rPr>
              <w:t xml:space="preserve">$5,923 </w:t>
            </w:r>
          </w:p>
        </w:tc>
        <w:tc>
          <w:tcPr>
            <w:tcW w:w="4359" w:type="dxa"/>
            <w:shd w:val="clear" w:color="auto" w:fill="auto"/>
            <w:vAlign w:val="bottom"/>
            <w:hideMark/>
          </w:tcPr>
          <w:p w:rsidR="00C17BB6" w:rsidRPr="00C17BB6" w:rsidRDefault="00C17BB6" w:rsidP="00C17BB6">
            <w:pPr>
              <w:spacing w:after="0"/>
              <w:outlineLvl w:val="0"/>
              <w:rPr>
                <w:rFonts w:cs="Arial"/>
                <w:sz w:val="18"/>
                <w:szCs w:val="18"/>
              </w:rPr>
            </w:pPr>
            <w:r w:rsidRPr="00C17BB6">
              <w:rPr>
                <w:rFonts w:cs="Arial"/>
                <w:sz w:val="18"/>
                <w:szCs w:val="18"/>
              </w:rPr>
              <w:t>Based on information on the costs of staff replacement, 2010 Annual Report of the Auditor General, Section 4.02.</w:t>
            </w:r>
          </w:p>
        </w:tc>
      </w:tr>
      <w:tr w:rsidR="00C17BB6" w:rsidRPr="00A14AE8" w:rsidTr="00460853">
        <w:trPr>
          <w:trHeight w:val="255"/>
        </w:trPr>
        <w:tc>
          <w:tcPr>
            <w:tcW w:w="2805" w:type="dxa"/>
            <w:shd w:val="clear" w:color="auto" w:fill="auto"/>
            <w:noWrap/>
            <w:vAlign w:val="bottom"/>
          </w:tcPr>
          <w:p w:rsidR="00C17BB6" w:rsidRPr="00C17BB6" w:rsidRDefault="00C17BB6" w:rsidP="00C17BB6">
            <w:pPr>
              <w:spacing w:after="0"/>
              <w:outlineLvl w:val="0"/>
              <w:rPr>
                <w:rFonts w:cs="Arial"/>
                <w:sz w:val="18"/>
                <w:szCs w:val="18"/>
              </w:rPr>
            </w:pPr>
            <w:r w:rsidRPr="00C17BB6">
              <w:rPr>
                <w:rFonts w:cs="Arial"/>
                <w:sz w:val="18"/>
                <w:szCs w:val="18"/>
              </w:rPr>
              <w:t>Average Daily Cost of Sick Leave</w:t>
            </w:r>
          </w:p>
        </w:tc>
        <w:tc>
          <w:tcPr>
            <w:tcW w:w="1170" w:type="dxa"/>
            <w:shd w:val="clear" w:color="auto" w:fill="auto"/>
            <w:noWrap/>
            <w:vAlign w:val="bottom"/>
          </w:tcPr>
          <w:p w:rsidR="00C17BB6" w:rsidRPr="00C17BB6" w:rsidRDefault="00C17BB6" w:rsidP="00C17BB6">
            <w:pPr>
              <w:spacing w:after="0"/>
              <w:jc w:val="center"/>
              <w:outlineLvl w:val="0"/>
              <w:rPr>
                <w:rFonts w:cs="Arial"/>
                <w:sz w:val="18"/>
                <w:szCs w:val="18"/>
              </w:rPr>
            </w:pPr>
            <w:r w:rsidRPr="00C17BB6">
              <w:rPr>
                <w:rFonts w:cs="Arial"/>
                <w:sz w:val="18"/>
                <w:szCs w:val="18"/>
              </w:rPr>
              <w:t>$/staff sick day</w:t>
            </w:r>
          </w:p>
        </w:tc>
        <w:tc>
          <w:tcPr>
            <w:tcW w:w="1260" w:type="dxa"/>
            <w:shd w:val="clear" w:color="auto" w:fill="auto"/>
            <w:noWrap/>
            <w:vAlign w:val="bottom"/>
          </w:tcPr>
          <w:p w:rsidR="00C17BB6" w:rsidRPr="00C17BB6" w:rsidRDefault="00C17BB6" w:rsidP="00C17BB6">
            <w:pPr>
              <w:spacing w:after="0"/>
              <w:jc w:val="right"/>
              <w:outlineLvl w:val="0"/>
              <w:rPr>
                <w:rFonts w:cs="Arial"/>
                <w:sz w:val="18"/>
                <w:szCs w:val="18"/>
              </w:rPr>
            </w:pPr>
            <w:r w:rsidRPr="00C17BB6">
              <w:rPr>
                <w:rFonts w:cs="Arial"/>
                <w:sz w:val="18"/>
                <w:szCs w:val="18"/>
              </w:rPr>
              <w:t>$288</w:t>
            </w:r>
          </w:p>
        </w:tc>
        <w:tc>
          <w:tcPr>
            <w:tcW w:w="1217" w:type="dxa"/>
            <w:shd w:val="clear" w:color="auto" w:fill="auto"/>
            <w:noWrap/>
            <w:vAlign w:val="bottom"/>
          </w:tcPr>
          <w:p w:rsidR="00C17BB6" w:rsidRPr="00C17BB6" w:rsidRDefault="00C17BB6" w:rsidP="00C17BB6">
            <w:pPr>
              <w:spacing w:after="0"/>
              <w:jc w:val="right"/>
              <w:outlineLvl w:val="0"/>
              <w:rPr>
                <w:rFonts w:cs="Arial"/>
                <w:sz w:val="18"/>
                <w:szCs w:val="18"/>
              </w:rPr>
            </w:pPr>
            <w:r w:rsidRPr="00C17BB6">
              <w:rPr>
                <w:rFonts w:cs="Arial"/>
                <w:sz w:val="18"/>
                <w:szCs w:val="18"/>
              </w:rPr>
              <w:t>$288</w:t>
            </w:r>
          </w:p>
        </w:tc>
        <w:tc>
          <w:tcPr>
            <w:tcW w:w="1217" w:type="dxa"/>
            <w:shd w:val="clear" w:color="auto" w:fill="auto"/>
            <w:noWrap/>
            <w:vAlign w:val="bottom"/>
          </w:tcPr>
          <w:p w:rsidR="00C17BB6" w:rsidRPr="00C17BB6" w:rsidRDefault="00C17BB6" w:rsidP="00C17BB6">
            <w:pPr>
              <w:spacing w:after="0"/>
              <w:jc w:val="right"/>
              <w:outlineLvl w:val="0"/>
              <w:rPr>
                <w:rFonts w:cs="Arial"/>
                <w:sz w:val="18"/>
                <w:szCs w:val="18"/>
              </w:rPr>
            </w:pPr>
            <w:r w:rsidRPr="00C17BB6">
              <w:rPr>
                <w:rFonts w:cs="Arial"/>
                <w:sz w:val="18"/>
                <w:szCs w:val="18"/>
              </w:rPr>
              <w:t>$288</w:t>
            </w:r>
          </w:p>
        </w:tc>
        <w:tc>
          <w:tcPr>
            <w:tcW w:w="1217" w:type="dxa"/>
            <w:shd w:val="clear" w:color="auto" w:fill="auto"/>
            <w:noWrap/>
            <w:vAlign w:val="bottom"/>
          </w:tcPr>
          <w:p w:rsidR="00C17BB6" w:rsidRPr="00C17BB6" w:rsidRDefault="00C17BB6" w:rsidP="00C17BB6">
            <w:pPr>
              <w:spacing w:after="0"/>
              <w:jc w:val="right"/>
              <w:outlineLvl w:val="0"/>
              <w:rPr>
                <w:rFonts w:cs="Arial"/>
                <w:sz w:val="18"/>
                <w:szCs w:val="18"/>
              </w:rPr>
            </w:pPr>
            <w:r w:rsidRPr="00C17BB6">
              <w:rPr>
                <w:rFonts w:cs="Arial"/>
                <w:sz w:val="18"/>
                <w:szCs w:val="18"/>
              </w:rPr>
              <w:t>$288</w:t>
            </w:r>
          </w:p>
        </w:tc>
        <w:tc>
          <w:tcPr>
            <w:tcW w:w="4359" w:type="dxa"/>
            <w:shd w:val="clear" w:color="auto" w:fill="auto"/>
            <w:vAlign w:val="bottom"/>
          </w:tcPr>
          <w:p w:rsidR="00C17BB6" w:rsidRPr="00C17BB6" w:rsidRDefault="00C17BB6" w:rsidP="00C17BB6">
            <w:pPr>
              <w:spacing w:after="0"/>
              <w:outlineLvl w:val="0"/>
              <w:rPr>
                <w:rFonts w:cs="Arial"/>
                <w:sz w:val="18"/>
                <w:szCs w:val="18"/>
              </w:rPr>
            </w:pPr>
            <w:r w:rsidRPr="00C17BB6">
              <w:rPr>
                <w:rFonts w:cs="Arial"/>
                <w:sz w:val="18"/>
                <w:szCs w:val="18"/>
              </w:rPr>
              <w:t>Calculated from above inputs</w:t>
            </w:r>
          </w:p>
        </w:tc>
      </w:tr>
      <w:tr w:rsidR="00C17BB6" w:rsidRPr="00A14AE8" w:rsidTr="00460853">
        <w:trPr>
          <w:trHeight w:val="255"/>
        </w:trPr>
        <w:tc>
          <w:tcPr>
            <w:tcW w:w="2805" w:type="dxa"/>
            <w:shd w:val="clear" w:color="000000" w:fill="C4BD97"/>
            <w:noWrap/>
            <w:vAlign w:val="bottom"/>
            <w:hideMark/>
          </w:tcPr>
          <w:p w:rsidR="00C17BB6" w:rsidRPr="00C17BB6" w:rsidRDefault="00C17BB6" w:rsidP="00C17BB6">
            <w:pPr>
              <w:spacing w:after="0"/>
              <w:rPr>
                <w:rFonts w:cs="Arial"/>
                <w:b/>
                <w:bCs/>
                <w:sz w:val="18"/>
                <w:szCs w:val="18"/>
              </w:rPr>
            </w:pPr>
            <w:r w:rsidRPr="00C17BB6">
              <w:rPr>
                <w:rFonts w:cs="Arial"/>
                <w:b/>
                <w:bCs/>
                <w:sz w:val="18"/>
                <w:szCs w:val="18"/>
              </w:rPr>
              <w:t>Cost Savings from Reduction in Sick Leave by Staff</w:t>
            </w:r>
          </w:p>
        </w:tc>
        <w:tc>
          <w:tcPr>
            <w:tcW w:w="1170" w:type="dxa"/>
            <w:shd w:val="clear" w:color="000000" w:fill="C4BD97"/>
            <w:noWrap/>
            <w:vAlign w:val="bottom"/>
            <w:hideMark/>
          </w:tcPr>
          <w:p w:rsidR="00C17BB6" w:rsidRPr="00C17BB6" w:rsidRDefault="00C17BB6" w:rsidP="00C17BB6">
            <w:pPr>
              <w:spacing w:after="0"/>
              <w:jc w:val="center"/>
              <w:rPr>
                <w:rFonts w:cs="Arial"/>
                <w:sz w:val="18"/>
                <w:szCs w:val="18"/>
              </w:rPr>
            </w:pPr>
            <w:r w:rsidRPr="00C17BB6">
              <w:rPr>
                <w:rFonts w:cs="Arial"/>
                <w:sz w:val="18"/>
                <w:szCs w:val="18"/>
              </w:rPr>
              <w:t> </w:t>
            </w:r>
          </w:p>
        </w:tc>
        <w:tc>
          <w:tcPr>
            <w:tcW w:w="1260" w:type="dxa"/>
            <w:shd w:val="clear" w:color="000000" w:fill="C4BD97"/>
            <w:noWrap/>
            <w:vAlign w:val="bottom"/>
            <w:hideMark/>
          </w:tcPr>
          <w:p w:rsidR="00C17BB6" w:rsidRPr="00C17BB6" w:rsidRDefault="00C17BB6" w:rsidP="00C17BB6">
            <w:pPr>
              <w:spacing w:after="0"/>
              <w:jc w:val="right"/>
              <w:rPr>
                <w:rFonts w:cs="Arial"/>
                <w:b/>
                <w:bCs/>
                <w:sz w:val="18"/>
                <w:szCs w:val="18"/>
              </w:rPr>
            </w:pPr>
            <w:r w:rsidRPr="00C17BB6">
              <w:rPr>
                <w:rFonts w:cs="Arial"/>
                <w:b/>
                <w:bCs/>
                <w:sz w:val="18"/>
                <w:szCs w:val="18"/>
              </w:rPr>
              <w:t>$156,862</w:t>
            </w:r>
          </w:p>
        </w:tc>
        <w:tc>
          <w:tcPr>
            <w:tcW w:w="1217" w:type="dxa"/>
            <w:shd w:val="clear" w:color="000000" w:fill="C4BD97"/>
            <w:noWrap/>
            <w:vAlign w:val="bottom"/>
            <w:hideMark/>
          </w:tcPr>
          <w:p w:rsidR="00C17BB6" w:rsidRPr="00C17BB6" w:rsidRDefault="00C17BB6" w:rsidP="00C17BB6">
            <w:pPr>
              <w:spacing w:after="0"/>
              <w:jc w:val="right"/>
              <w:rPr>
                <w:rFonts w:cs="Arial"/>
                <w:b/>
                <w:bCs/>
                <w:sz w:val="18"/>
                <w:szCs w:val="18"/>
              </w:rPr>
            </w:pPr>
            <w:r w:rsidRPr="00C17BB6">
              <w:rPr>
                <w:rFonts w:cs="Arial"/>
                <w:b/>
                <w:bCs/>
                <w:sz w:val="18"/>
                <w:szCs w:val="18"/>
              </w:rPr>
              <w:t>$149,019</w:t>
            </w:r>
          </w:p>
        </w:tc>
        <w:tc>
          <w:tcPr>
            <w:tcW w:w="1217" w:type="dxa"/>
            <w:shd w:val="clear" w:color="000000" w:fill="C4BD97"/>
            <w:noWrap/>
            <w:vAlign w:val="bottom"/>
            <w:hideMark/>
          </w:tcPr>
          <w:p w:rsidR="00C17BB6" w:rsidRPr="00C17BB6" w:rsidRDefault="00C17BB6" w:rsidP="00C17BB6">
            <w:pPr>
              <w:spacing w:after="0"/>
              <w:jc w:val="right"/>
              <w:rPr>
                <w:rFonts w:cs="Arial"/>
                <w:b/>
                <w:bCs/>
                <w:sz w:val="18"/>
                <w:szCs w:val="18"/>
              </w:rPr>
            </w:pPr>
            <w:r w:rsidRPr="00C17BB6">
              <w:rPr>
                <w:rFonts w:cs="Arial"/>
                <w:b/>
                <w:bCs/>
                <w:sz w:val="18"/>
                <w:szCs w:val="18"/>
              </w:rPr>
              <w:t>$156,862</w:t>
            </w:r>
          </w:p>
        </w:tc>
        <w:tc>
          <w:tcPr>
            <w:tcW w:w="1217" w:type="dxa"/>
            <w:shd w:val="clear" w:color="000000" w:fill="C4BD97"/>
            <w:noWrap/>
            <w:vAlign w:val="bottom"/>
            <w:hideMark/>
          </w:tcPr>
          <w:p w:rsidR="00C17BB6" w:rsidRPr="00C17BB6" w:rsidRDefault="00C17BB6" w:rsidP="00C17BB6">
            <w:pPr>
              <w:spacing w:after="0"/>
              <w:jc w:val="right"/>
              <w:rPr>
                <w:rFonts w:cs="Arial"/>
                <w:b/>
                <w:bCs/>
                <w:sz w:val="18"/>
                <w:szCs w:val="18"/>
              </w:rPr>
            </w:pPr>
            <w:r w:rsidRPr="00C17BB6">
              <w:rPr>
                <w:rFonts w:cs="Arial"/>
                <w:b/>
                <w:bCs/>
                <w:sz w:val="18"/>
                <w:szCs w:val="18"/>
              </w:rPr>
              <w:t>$160,063</w:t>
            </w:r>
          </w:p>
        </w:tc>
        <w:tc>
          <w:tcPr>
            <w:tcW w:w="4359" w:type="dxa"/>
            <w:shd w:val="clear" w:color="auto" w:fill="auto"/>
            <w:vAlign w:val="bottom"/>
            <w:hideMark/>
          </w:tcPr>
          <w:p w:rsidR="00C17BB6" w:rsidRPr="00C17BB6" w:rsidRDefault="00C17BB6" w:rsidP="00C17BB6">
            <w:pPr>
              <w:spacing w:after="0"/>
              <w:rPr>
                <w:rFonts w:cs="Arial"/>
                <w:sz w:val="18"/>
                <w:szCs w:val="18"/>
              </w:rPr>
            </w:pPr>
            <w:r w:rsidRPr="00C17BB6">
              <w:rPr>
                <w:rFonts w:cs="Arial"/>
                <w:sz w:val="18"/>
                <w:szCs w:val="18"/>
              </w:rPr>
              <w:t>Calculated from above inputs</w:t>
            </w:r>
          </w:p>
        </w:tc>
      </w:tr>
      <w:tr w:rsidR="00A14AE8" w:rsidRPr="00A14AE8" w:rsidTr="00736EDE">
        <w:trPr>
          <w:trHeight w:val="76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MIFO Base Suicide Rate</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#/year</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0.00179</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0.00027</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0.00089</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0.00371</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Low: US Bureau of Justice Statistics, suicide rate for female jail inmates. Median: Rate for Canadian male inmate population, Daigle and </w:t>
            </w:r>
            <w:proofErr w:type="spellStart"/>
            <w:r w:rsidRPr="00A14AE8">
              <w:rPr>
                <w:rFonts w:eastAsia="Times New Roman" w:cs="Arial"/>
                <w:sz w:val="18"/>
                <w:szCs w:val="18"/>
              </w:rPr>
              <w:t>Naud</w:t>
            </w:r>
            <w:proofErr w:type="spellEnd"/>
            <w:r w:rsidRPr="00A14AE8">
              <w:rPr>
                <w:rFonts w:eastAsia="Times New Roman" w:cs="Arial"/>
                <w:sz w:val="18"/>
                <w:szCs w:val="18"/>
              </w:rPr>
              <w:t xml:space="preserve"> (2012). High: Rate of planned suicides in Canadian female inmate population; </w:t>
            </w:r>
            <w:proofErr w:type="spellStart"/>
            <w:r w:rsidRPr="00A14AE8">
              <w:rPr>
                <w:rFonts w:eastAsia="Times New Roman" w:cs="Arial"/>
                <w:sz w:val="18"/>
                <w:szCs w:val="18"/>
              </w:rPr>
              <w:t>Derkzen</w:t>
            </w:r>
            <w:proofErr w:type="spellEnd"/>
            <w:r w:rsidRPr="00A14AE8">
              <w:rPr>
                <w:rFonts w:eastAsia="Times New Roman" w:cs="Arial"/>
                <w:sz w:val="18"/>
                <w:szCs w:val="18"/>
              </w:rPr>
              <w:t xml:space="preserve"> et. </w:t>
            </w:r>
            <w:proofErr w:type="gramStart"/>
            <w:r w:rsidRPr="00A14AE8">
              <w:rPr>
                <w:rFonts w:eastAsia="Times New Roman" w:cs="Arial"/>
                <w:sz w:val="18"/>
                <w:szCs w:val="18"/>
              </w:rPr>
              <w:t>al</w:t>
            </w:r>
            <w:proofErr w:type="gramEnd"/>
            <w:r w:rsidRPr="00A14AE8">
              <w:rPr>
                <w:rFonts w:eastAsia="Times New Roman" w:cs="Arial"/>
                <w:sz w:val="18"/>
                <w:szCs w:val="18"/>
              </w:rPr>
              <w:t>. CSA (2012).</w:t>
            </w:r>
          </w:p>
        </w:tc>
      </w:tr>
      <w:tr w:rsidR="00A14AE8" w:rsidRPr="00A14AE8" w:rsidTr="00736EDE">
        <w:trPr>
          <w:trHeight w:val="25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MIFO STU Suicide Rate</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#/year</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0.00000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0.00000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0.00000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0.00000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All suicides prevented in STU environment (rate for treated MIFOs). </w:t>
            </w:r>
          </w:p>
        </w:tc>
      </w:tr>
      <w:tr w:rsidR="00A14AE8" w:rsidRPr="00A14AE8" w:rsidTr="00736EDE">
        <w:trPr>
          <w:trHeight w:val="102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Value of Life of a Completed Suicide</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$/suicide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$1,276,461</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$950,589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$1,176,842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$1,654,176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Low: US study on economic impact of suicides (value inflated to 2013 dollars, assumes approximate parity of US and Canadian dollars). Median: New Brunswick 1996 study on costs of suicides, value inflated to 2013 dollars. High: Study on road accident costs by </w:t>
            </w:r>
            <w:proofErr w:type="spellStart"/>
            <w:r w:rsidRPr="00A14AE8">
              <w:rPr>
                <w:rFonts w:eastAsia="Times New Roman" w:cs="Arial"/>
                <w:sz w:val="18"/>
                <w:szCs w:val="18"/>
              </w:rPr>
              <w:t>deLeur</w:t>
            </w:r>
            <w:proofErr w:type="spellEnd"/>
            <w:r w:rsidRPr="00A14AE8">
              <w:rPr>
                <w:rFonts w:eastAsia="Times New Roman" w:cs="Arial"/>
                <w:sz w:val="18"/>
                <w:szCs w:val="18"/>
              </w:rPr>
              <w:t xml:space="preserve"> (2010), fatality costs relevant to suicides, values inflated to 2013 dollars.</w:t>
            </w:r>
          </w:p>
        </w:tc>
      </w:tr>
      <w:tr w:rsidR="00A14AE8" w:rsidRPr="00A14AE8" w:rsidTr="00736EDE">
        <w:trPr>
          <w:trHeight w:val="76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Cost of Inquest</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$/case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$6,800,000</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$3,600,000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$6,800,000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$10,000,000 </w:t>
            </w:r>
          </w:p>
        </w:tc>
        <w:tc>
          <w:tcPr>
            <w:tcW w:w="4359"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Low: Assumed to $3.6 million based on the reports regarding costs of legal fees for inquest into the death of Ashley Smith. High: Assumed at $10 million, a reasoned assumption regarding minimum total cost Ashley Smith inquest. Median: average of low and high values</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 xml:space="preserve">Cost Savings Due to </w:t>
            </w:r>
            <w:r w:rsidRPr="00A14AE8">
              <w:rPr>
                <w:rFonts w:eastAsia="Times New Roman" w:cs="Arial"/>
                <w:b/>
                <w:bCs/>
                <w:sz w:val="18"/>
                <w:szCs w:val="18"/>
              </w:rPr>
              <w:lastRenderedPageBreak/>
              <w:t>Prevented Suicides (Life &amp; Inquest)</w:t>
            </w:r>
          </w:p>
        </w:tc>
        <w:tc>
          <w:tcPr>
            <w:tcW w:w="1170" w:type="dxa"/>
            <w:shd w:val="clear" w:color="000000" w:fill="C4BD97"/>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lastRenderedPageBreak/>
              <w:t> </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$850,419</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$68,633</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$417,444</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$2,594,220</w:t>
            </w:r>
          </w:p>
        </w:tc>
        <w:tc>
          <w:tcPr>
            <w:tcW w:w="4359" w:type="dxa"/>
            <w:shd w:val="clear" w:color="auto" w:fill="auto"/>
            <w:vAlign w:val="center"/>
            <w:hideMark/>
          </w:tcPr>
          <w:p w:rsidR="00A14AE8" w:rsidRPr="00A14AE8" w:rsidRDefault="00A14AE8" w:rsidP="00D34ADA">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587259">
        <w:trPr>
          <w:trHeight w:val="255"/>
        </w:trPr>
        <w:tc>
          <w:tcPr>
            <w:tcW w:w="2805"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lastRenderedPageBreak/>
              <w:t xml:space="preserve">Future Psychiatric and Health Care Costs Avoided </w:t>
            </w:r>
          </w:p>
        </w:tc>
        <w:tc>
          <w:tcPr>
            <w:tcW w:w="117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6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736EDE">
        <w:trPr>
          <w:trHeight w:val="127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Base Case Future Psychiatric &amp; Health Care Cases</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color w:val="auto"/>
                <w:sz w:val="18"/>
                <w:szCs w:val="18"/>
              </w:rPr>
            </w:pPr>
            <w:r w:rsidRPr="00A14AE8">
              <w:rPr>
                <w:rFonts w:eastAsia="Times New Roman" w:cs="Arial"/>
                <w:color w:val="auto"/>
                <w:sz w:val="18"/>
                <w:szCs w:val="18"/>
              </w:rPr>
              <w:t>cases/</w:t>
            </w:r>
            <w:r>
              <w:rPr>
                <w:rFonts w:eastAsia="Times New Roman" w:cs="Arial"/>
                <w:color w:val="auto"/>
                <w:sz w:val="18"/>
                <w:szCs w:val="18"/>
              </w:rPr>
              <w:t xml:space="preserve"> </w:t>
            </w:r>
            <w:r w:rsidRPr="00A14AE8">
              <w:rPr>
                <w:rFonts w:eastAsia="Times New Roman" w:cs="Arial"/>
                <w:color w:val="auto"/>
                <w:sz w:val="18"/>
                <w:szCs w:val="18"/>
              </w:rPr>
              <w:t>MIFO</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0.605</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color w:val="auto"/>
                <w:sz w:val="18"/>
                <w:szCs w:val="18"/>
              </w:rPr>
            </w:pPr>
            <w:r w:rsidRPr="00A14AE8">
              <w:rPr>
                <w:rFonts w:eastAsia="Times New Roman" w:cs="Arial"/>
                <w:color w:val="auto"/>
                <w:sz w:val="18"/>
                <w:szCs w:val="18"/>
              </w:rPr>
              <w:t>0.48</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color w:val="auto"/>
                <w:sz w:val="18"/>
                <w:szCs w:val="18"/>
              </w:rPr>
            </w:pPr>
            <w:r w:rsidRPr="00A14AE8">
              <w:rPr>
                <w:rFonts w:eastAsia="Times New Roman" w:cs="Arial"/>
                <w:color w:val="auto"/>
                <w:sz w:val="18"/>
                <w:szCs w:val="18"/>
              </w:rPr>
              <w:t>0.61</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color w:val="auto"/>
                <w:sz w:val="18"/>
                <w:szCs w:val="18"/>
              </w:rPr>
            </w:pPr>
            <w:r w:rsidRPr="00A14AE8">
              <w:rPr>
                <w:rFonts w:eastAsia="Times New Roman" w:cs="Arial"/>
                <w:color w:val="auto"/>
                <w:sz w:val="18"/>
                <w:szCs w:val="18"/>
              </w:rPr>
              <w:t>0.73</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Low: Recidivism and Use of Services, page 1290, percent of mentally ill offenders hospitalized within 18 months after release from prison.  Mean: Psychiatric Hospitalizations, Arrests Emergency Room Visits, page 2 (156). Percent of individuals with persistent serious mental illness hospitalized in last 6 months (includes those with and without prior arrests).High: Assumed 20% higher than mean. Rate based on outcomes for males and females. </w:t>
            </w:r>
          </w:p>
        </w:tc>
      </w:tr>
      <w:tr w:rsidR="00A14AE8" w:rsidRPr="00A14AE8" w:rsidTr="00736EDE">
        <w:trPr>
          <w:trHeight w:val="360"/>
        </w:trPr>
        <w:tc>
          <w:tcPr>
            <w:tcW w:w="2805" w:type="dxa"/>
            <w:shd w:val="clear" w:color="auto" w:fill="auto"/>
            <w:noWrap/>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General Hospital Cases Avoided</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color w:val="auto"/>
                <w:sz w:val="18"/>
                <w:szCs w:val="18"/>
              </w:rPr>
            </w:pPr>
            <w:r w:rsidRPr="00A14AE8">
              <w:rPr>
                <w:rFonts w:eastAsia="Times New Roman" w:cs="Arial"/>
                <w:color w:val="auto"/>
                <w:sz w:val="18"/>
                <w:szCs w:val="18"/>
              </w:rPr>
              <w:t>cases/</w:t>
            </w:r>
            <w:r>
              <w:rPr>
                <w:rFonts w:eastAsia="Times New Roman" w:cs="Arial"/>
                <w:color w:val="auto"/>
                <w:sz w:val="18"/>
                <w:szCs w:val="18"/>
              </w:rPr>
              <w:t xml:space="preserve"> </w:t>
            </w:r>
            <w:r w:rsidRPr="00A14AE8">
              <w:rPr>
                <w:rFonts w:eastAsia="Times New Roman" w:cs="Arial"/>
                <w:color w:val="auto"/>
                <w:sz w:val="18"/>
                <w:szCs w:val="18"/>
              </w:rPr>
              <w:t>year</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87</w:t>
            </w:r>
          </w:p>
        </w:tc>
        <w:tc>
          <w:tcPr>
            <w:tcW w:w="1217" w:type="dxa"/>
            <w:shd w:val="clear" w:color="auto" w:fill="auto"/>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61</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87</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114</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Calculated from above inputs</w:t>
            </w:r>
          </w:p>
        </w:tc>
      </w:tr>
      <w:tr w:rsidR="00A14AE8" w:rsidRPr="00A14AE8" w:rsidTr="00736EDE">
        <w:trPr>
          <w:trHeight w:val="93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Reduction in Future General Health Care Cases</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color w:val="auto"/>
                <w:sz w:val="18"/>
                <w:szCs w:val="18"/>
              </w:rPr>
            </w:pPr>
            <w:r w:rsidRPr="00A14AE8">
              <w:rPr>
                <w:rFonts w:eastAsia="Times New Roman" w:cs="Arial"/>
                <w:color w:val="auto"/>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90%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90%</w:t>
            </w:r>
          </w:p>
        </w:tc>
        <w:tc>
          <w:tcPr>
            <w:tcW w:w="1217" w:type="dxa"/>
            <w:shd w:val="clear" w:color="auto" w:fill="auto"/>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90%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90%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From Hospital to Home: The Transitioning of Alternate Level of Care and Long-stay Mental Health Clients, page 11. Inferred rate; 10% of psychiatric patients needed to be re-hospitalized. FSTU will also provide a general health care with which most of the non-psychiatric health problems should be expected to get stabilized.</w:t>
            </w:r>
          </w:p>
        </w:tc>
      </w:tr>
      <w:tr w:rsidR="00A14AE8" w:rsidRPr="00A14AE8" w:rsidTr="00736EDE">
        <w:trPr>
          <w:trHeight w:val="76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Cost per Patient-day in the General Hospital</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color w:val="auto"/>
                <w:sz w:val="18"/>
                <w:szCs w:val="18"/>
              </w:rPr>
            </w:pPr>
            <w:r w:rsidRPr="00A14AE8">
              <w:rPr>
                <w:rFonts w:eastAsia="Times New Roman" w:cs="Arial"/>
                <w:color w:val="auto"/>
                <w:sz w:val="18"/>
                <w:szCs w:val="18"/>
              </w:rPr>
              <w:t>$/Patient-Day</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$1,725.00</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$1,150 </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 xml:space="preserve">$1,725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$2,300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Low: Average cost of hospital stay $/day, Highlights of 2008–2009 Inpatient Hospitalizations and Emergency Department Visits, CIHI 2010. High: Assumed at twice the value of median based on higher rates charged to un0insured Canadians. Median: Average of high and low values.</w:t>
            </w:r>
          </w:p>
        </w:tc>
      </w:tr>
      <w:tr w:rsidR="00A14AE8" w:rsidRPr="00A14AE8" w:rsidTr="00736EDE">
        <w:trPr>
          <w:trHeight w:val="25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Average Length of Stay in General Hospital</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days/</w:t>
            </w:r>
            <w:r>
              <w:rPr>
                <w:rFonts w:eastAsia="Times New Roman" w:cs="Arial"/>
                <w:sz w:val="18"/>
                <w:szCs w:val="18"/>
              </w:rPr>
              <w:t xml:space="preserve"> </w:t>
            </w:r>
            <w:r w:rsidRPr="00A14AE8">
              <w:rPr>
                <w:rFonts w:eastAsia="Times New Roman" w:cs="Arial"/>
                <w:sz w:val="18"/>
                <w:szCs w:val="18"/>
              </w:rPr>
              <w:t>case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10.8</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3</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8</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20</w:t>
            </w:r>
          </w:p>
        </w:tc>
        <w:tc>
          <w:tcPr>
            <w:tcW w:w="4359" w:type="dxa"/>
            <w:shd w:val="clear" w:color="auto" w:fill="auto"/>
            <w:noWrap/>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Based on values reported in “Hospital Mental Health Services in Canada, 2009–2010”, CIHI, 2012</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General Hospital Treatment Costs Avoided</w:t>
            </w:r>
          </w:p>
        </w:tc>
        <w:tc>
          <w:tcPr>
            <w:tcW w:w="1170" w:type="dxa"/>
            <w:shd w:val="clear" w:color="000000" w:fill="C4BD97"/>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$1,448,346</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$189,923</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$1,078,672</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$4,717,222</w:t>
            </w:r>
          </w:p>
        </w:tc>
        <w:tc>
          <w:tcPr>
            <w:tcW w:w="4359" w:type="dxa"/>
            <w:shd w:val="clear" w:color="auto" w:fill="auto"/>
            <w:vAlign w:val="center"/>
            <w:hideMark/>
          </w:tcPr>
          <w:p w:rsidR="00A14AE8" w:rsidRPr="00A14AE8" w:rsidRDefault="00A14AE8" w:rsidP="00736EDE">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736EDE">
        <w:trPr>
          <w:trHeight w:val="255"/>
        </w:trPr>
        <w:tc>
          <w:tcPr>
            <w:tcW w:w="2805" w:type="dxa"/>
            <w:shd w:val="clear" w:color="auto" w:fill="auto"/>
            <w:noWrap/>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Number of ER/Acute Care Hospitalization Cases</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 cases</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87</w:t>
            </w:r>
          </w:p>
        </w:tc>
        <w:tc>
          <w:tcPr>
            <w:tcW w:w="1217" w:type="dxa"/>
            <w:shd w:val="clear" w:color="auto" w:fill="auto"/>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61</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87</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114</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Incidence assumed equal to general health care cases and hospitalizations</w:t>
            </w:r>
          </w:p>
        </w:tc>
      </w:tr>
      <w:tr w:rsidR="00A14AE8" w:rsidRPr="00A14AE8" w:rsidTr="00736EDE">
        <w:trPr>
          <w:trHeight w:val="51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ER Room Visit Costs (Admin &amp; Physician)</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color w:val="auto"/>
                <w:sz w:val="18"/>
                <w:szCs w:val="18"/>
              </w:rPr>
            </w:pPr>
            <w:r w:rsidRPr="00A14AE8">
              <w:rPr>
                <w:rFonts w:eastAsia="Times New Roman" w:cs="Arial"/>
                <w:color w:val="auto"/>
                <w:sz w:val="18"/>
                <w:szCs w:val="18"/>
              </w:rPr>
              <w:t>$/</w:t>
            </w:r>
            <w:r>
              <w:rPr>
                <w:rFonts w:eastAsia="Times New Roman" w:cs="Arial"/>
                <w:color w:val="auto"/>
                <w:sz w:val="18"/>
                <w:szCs w:val="18"/>
              </w:rPr>
              <w:t xml:space="preserve"> </w:t>
            </w:r>
            <w:r w:rsidRPr="00A14AE8">
              <w:rPr>
                <w:rFonts w:eastAsia="Times New Roman" w:cs="Arial"/>
                <w:color w:val="auto"/>
                <w:sz w:val="18"/>
                <w:szCs w:val="18"/>
              </w:rPr>
              <w:t>case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$349.5</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$233.0</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$349.5</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$466.0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As for costs of patient-day in general hospitals. The cost ER visit was augmented by the cost of physician charge.</w:t>
            </w:r>
          </w:p>
        </w:tc>
      </w:tr>
      <w:tr w:rsidR="00A14AE8" w:rsidRPr="00A14AE8" w:rsidTr="00736EDE">
        <w:trPr>
          <w:trHeight w:val="25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 xml:space="preserve">Decrease in ER Admissions </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90%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90%</w:t>
            </w:r>
          </w:p>
        </w:tc>
        <w:tc>
          <w:tcPr>
            <w:tcW w:w="1217" w:type="dxa"/>
            <w:shd w:val="clear" w:color="auto" w:fill="auto"/>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90%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90%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Assumed equal to general health care cases and hospitalizations. </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E.R./Acute Assessment Costs</w:t>
            </w:r>
          </w:p>
        </w:tc>
        <w:tc>
          <w:tcPr>
            <w:tcW w:w="1170" w:type="dxa"/>
            <w:shd w:val="clear" w:color="000000" w:fill="C4BD97"/>
            <w:noWrap/>
            <w:vAlign w:val="center"/>
            <w:hideMark/>
          </w:tcPr>
          <w:p w:rsidR="00A14AE8" w:rsidRPr="00A14AE8" w:rsidRDefault="00A14AE8" w:rsidP="00A14AE8">
            <w:pPr>
              <w:spacing w:after="0"/>
              <w:jc w:val="center"/>
              <w:rPr>
                <w:rFonts w:eastAsia="Times New Roman" w:cs="Arial"/>
                <w:b/>
                <w:bCs/>
                <w:sz w:val="18"/>
                <w:szCs w:val="18"/>
              </w:rPr>
            </w:pPr>
            <w:r w:rsidRPr="00A14AE8">
              <w:rPr>
                <w:rFonts w:eastAsia="Times New Roman" w:cs="Arial"/>
                <w:b/>
                <w:bCs/>
                <w:sz w:val="18"/>
                <w:szCs w:val="18"/>
              </w:rPr>
              <w:t> </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$27,219</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$12,827</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$27,319</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$47,788</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736EDE">
        <w:trPr>
          <w:trHeight w:val="87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lastRenderedPageBreak/>
              <w:t>Psychiatric (Specialty) Hospital Use</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 of inmates</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25.0%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25.0%</w:t>
            </w:r>
          </w:p>
        </w:tc>
        <w:tc>
          <w:tcPr>
            <w:tcW w:w="1217" w:type="dxa"/>
            <w:shd w:val="clear" w:color="auto" w:fill="auto"/>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25.0%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25.0%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 “Recidivism and Use of Services Among Persons With Mental Illness After Release From Prison”, page 1293. The rate used refers to percent of study subjects who were hospitalized for mental health reasons after release from prison.</w:t>
            </w:r>
          </w:p>
        </w:tc>
      </w:tr>
      <w:tr w:rsidR="00A14AE8" w:rsidRPr="00A14AE8" w:rsidTr="00736EDE">
        <w:trPr>
          <w:trHeight w:val="61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Post-treatment Psychiatric Hospital Use</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 of inmates</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10%</w:t>
            </w:r>
          </w:p>
        </w:tc>
        <w:tc>
          <w:tcPr>
            <w:tcW w:w="1217" w:type="dxa"/>
            <w:shd w:val="clear" w:color="auto" w:fill="auto"/>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10%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From Hospital to Home: The Transitioning of Alternate Level of Care and Long-stay Mental Health Clients, page 11, percent of psychiatric patients transferred to community which need to be re-hospitalized.</w:t>
            </w:r>
          </w:p>
        </w:tc>
      </w:tr>
      <w:tr w:rsidR="00A14AE8" w:rsidRPr="00A14AE8" w:rsidTr="00736EDE">
        <w:trPr>
          <w:trHeight w:val="51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Psychiatric (Specialty) Cost</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$/case</w:t>
            </w:r>
            <w:r>
              <w:rPr>
                <w:rFonts w:eastAsia="Times New Roman" w:cs="Arial"/>
                <w:sz w:val="18"/>
                <w:szCs w:val="18"/>
              </w:rPr>
              <w:t xml:space="preserve"> per </w:t>
            </w:r>
            <w:r w:rsidRPr="00A14AE8">
              <w:rPr>
                <w:rFonts w:eastAsia="Times New Roman" w:cs="Arial"/>
                <w:sz w:val="18"/>
                <w:szCs w:val="18"/>
              </w:rPr>
              <w:t>day</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$1,958</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$1,305 </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 xml:space="preserve">$1,958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$2,611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Assumed equal to a multiple of 1.135 of general hospital costs “The Cost of Mental Health and Substance Abuse Services in Canada”, Institute of Health Economics, June 2010.</w:t>
            </w:r>
          </w:p>
        </w:tc>
      </w:tr>
      <w:tr w:rsidR="00A14AE8" w:rsidRPr="00A14AE8" w:rsidTr="00736EDE">
        <w:trPr>
          <w:trHeight w:val="36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Average Psychiatric Treatment Length</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days</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38.83</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5</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22</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140</w:t>
            </w:r>
          </w:p>
        </w:tc>
        <w:tc>
          <w:tcPr>
            <w:tcW w:w="4359" w:type="dxa"/>
            <w:shd w:val="clear" w:color="auto" w:fill="auto"/>
            <w:noWrap/>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Based on values reported in “Hospital Mental Health Services in Canada, 2009–2010”, CIHI, 2012</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 xml:space="preserve">Psychiatric Treatment Costs </w:t>
            </w:r>
          </w:p>
        </w:tc>
        <w:tc>
          <w:tcPr>
            <w:tcW w:w="1170" w:type="dxa"/>
            <w:shd w:val="clear" w:color="000000" w:fill="C4BD97"/>
            <w:noWrap/>
            <w:vAlign w:val="center"/>
            <w:hideMark/>
          </w:tcPr>
          <w:p w:rsidR="00A14AE8" w:rsidRPr="00A14AE8" w:rsidRDefault="00A14AE8" w:rsidP="00B551A5">
            <w:pPr>
              <w:spacing w:after="0"/>
              <w:jc w:val="center"/>
              <w:rPr>
                <w:rFonts w:eastAsia="Times New Roman" w:cs="Arial"/>
                <w:sz w:val="18"/>
                <w:szCs w:val="18"/>
              </w:rPr>
            </w:pPr>
          </w:p>
        </w:tc>
        <w:tc>
          <w:tcPr>
            <w:tcW w:w="1260" w:type="dxa"/>
            <w:shd w:val="clear" w:color="000000" w:fill="C4BD97"/>
            <w:noWrap/>
            <w:vAlign w:val="bottom"/>
            <w:hideMark/>
          </w:tcPr>
          <w:p w:rsidR="00A14AE8" w:rsidRPr="00A14AE8" w:rsidRDefault="00A14AE8" w:rsidP="00A14AE8">
            <w:pPr>
              <w:spacing w:after="0"/>
              <w:jc w:val="right"/>
              <w:rPr>
                <w:rFonts w:eastAsia="Times New Roman" w:cs="Arial"/>
                <w:b/>
                <w:bCs/>
                <w:color w:val="auto"/>
                <w:sz w:val="18"/>
                <w:szCs w:val="18"/>
              </w:rPr>
            </w:pPr>
            <w:r w:rsidRPr="00A14AE8">
              <w:rPr>
                <w:rFonts w:eastAsia="Times New Roman" w:cs="Arial"/>
                <w:b/>
                <w:bCs/>
                <w:color w:val="auto"/>
                <w:sz w:val="18"/>
                <w:szCs w:val="18"/>
              </w:rPr>
              <w:t>$1,631,877</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color w:val="auto"/>
                <w:sz w:val="18"/>
                <w:szCs w:val="18"/>
              </w:rPr>
            </w:pPr>
            <w:r w:rsidRPr="00A14AE8">
              <w:rPr>
                <w:rFonts w:eastAsia="Times New Roman" w:cs="Arial"/>
                <w:b/>
                <w:bCs/>
                <w:color w:val="auto"/>
                <w:sz w:val="18"/>
                <w:szCs w:val="18"/>
              </w:rPr>
              <w:t>$124,723</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color w:val="auto"/>
                <w:sz w:val="18"/>
                <w:szCs w:val="18"/>
              </w:rPr>
            </w:pPr>
            <w:r w:rsidRPr="00A14AE8">
              <w:rPr>
                <w:rFonts w:eastAsia="Times New Roman" w:cs="Arial"/>
                <w:b/>
                <w:bCs/>
                <w:color w:val="auto"/>
                <w:sz w:val="18"/>
                <w:szCs w:val="18"/>
              </w:rPr>
              <w:t>$924,497</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color w:val="auto"/>
                <w:sz w:val="18"/>
                <w:szCs w:val="18"/>
              </w:rPr>
            </w:pPr>
            <w:r w:rsidRPr="00A14AE8">
              <w:rPr>
                <w:rFonts w:eastAsia="Times New Roman" w:cs="Arial"/>
                <w:b/>
                <w:bCs/>
                <w:color w:val="auto"/>
                <w:sz w:val="18"/>
                <w:szCs w:val="18"/>
              </w:rPr>
              <w:t>$8,577,135</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736EDE">
        <w:trPr>
          <w:trHeight w:val="51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Forensic Psychiatric Beds Costs</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$/day</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$2,247</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$1,594 </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 xml:space="preserve">$2,247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$2,899 </w:t>
            </w:r>
          </w:p>
        </w:tc>
        <w:tc>
          <w:tcPr>
            <w:tcW w:w="4359" w:type="dxa"/>
            <w:shd w:val="clear" w:color="auto" w:fill="auto"/>
            <w:vAlign w:val="center"/>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Psychiatric specialty hospital costs increased by imputed security costs. Security cost based on CSC audit of Regional Treatment </w:t>
            </w:r>
            <w:proofErr w:type="spellStart"/>
            <w:r w:rsidRPr="00A14AE8">
              <w:rPr>
                <w:rFonts w:eastAsia="Times New Roman" w:cs="Arial"/>
                <w:sz w:val="18"/>
                <w:szCs w:val="18"/>
              </w:rPr>
              <w:t>Centres</w:t>
            </w:r>
            <w:proofErr w:type="spellEnd"/>
            <w:r w:rsidRPr="00A14AE8">
              <w:rPr>
                <w:rFonts w:eastAsia="Times New Roman" w:cs="Arial"/>
                <w:sz w:val="18"/>
                <w:szCs w:val="18"/>
              </w:rPr>
              <w:t>.</w:t>
            </w:r>
          </w:p>
        </w:tc>
      </w:tr>
      <w:tr w:rsidR="00A14AE8" w:rsidRPr="00A14AE8" w:rsidTr="00736EDE">
        <w:trPr>
          <w:trHeight w:val="127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Average Length of Stay for Forensic Bed Use</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days/</w:t>
            </w:r>
            <w:r>
              <w:rPr>
                <w:rFonts w:eastAsia="Times New Roman" w:cs="Arial"/>
                <w:sz w:val="18"/>
                <w:szCs w:val="18"/>
              </w:rPr>
              <w:t xml:space="preserve"> </w:t>
            </w:r>
            <w:r w:rsidRPr="00A14AE8">
              <w:rPr>
                <w:rFonts w:eastAsia="Times New Roman" w:cs="Arial"/>
                <w:sz w:val="18"/>
                <w:szCs w:val="18"/>
              </w:rPr>
              <w:t>case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190.8</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color w:val="auto"/>
                <w:sz w:val="18"/>
                <w:szCs w:val="18"/>
              </w:rPr>
            </w:pPr>
            <w:r w:rsidRPr="00A14AE8">
              <w:rPr>
                <w:rFonts w:eastAsia="Times New Roman" w:cs="Arial"/>
                <w:color w:val="auto"/>
                <w:sz w:val="18"/>
                <w:szCs w:val="18"/>
              </w:rPr>
              <w:t>30</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color w:val="auto"/>
                <w:sz w:val="18"/>
                <w:szCs w:val="18"/>
              </w:rPr>
            </w:pPr>
            <w:r w:rsidRPr="00A14AE8">
              <w:rPr>
                <w:rFonts w:eastAsia="Times New Roman" w:cs="Arial"/>
                <w:color w:val="auto"/>
                <w:sz w:val="18"/>
                <w:szCs w:val="18"/>
              </w:rPr>
              <w:t>150</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color w:val="auto"/>
                <w:sz w:val="18"/>
                <w:szCs w:val="18"/>
              </w:rPr>
            </w:pPr>
            <w:r w:rsidRPr="00A14AE8">
              <w:rPr>
                <w:rFonts w:eastAsia="Times New Roman" w:cs="Arial"/>
                <w:color w:val="auto"/>
                <w:sz w:val="18"/>
                <w:szCs w:val="18"/>
              </w:rPr>
              <w:t>365</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No source for systematic analysis identified but various sources point out that the length of stay in forensic facilities can vary from a few weeks to a few years (e.g. Providence Care http://www.providencecare.ca/cms/sitem.cfm/clinical_services/forensic_psychiatry/). For the purpose of this analysis, the following assumptions were made. Low was assumed at 1 month, mean was assumed equal to the length of treatment in the proposed FSTU, and high was assumed at 1 year. </w:t>
            </w:r>
          </w:p>
        </w:tc>
      </w:tr>
      <w:tr w:rsidR="00A14AE8" w:rsidRPr="00A14AE8" w:rsidTr="00736EDE">
        <w:trPr>
          <w:trHeight w:val="885"/>
        </w:trPr>
        <w:tc>
          <w:tcPr>
            <w:tcW w:w="2805"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Inmates Receiving Forensic Care Treatment Post-release</w:t>
            </w:r>
          </w:p>
        </w:tc>
        <w:tc>
          <w:tcPr>
            <w:tcW w:w="1170" w:type="dxa"/>
            <w:shd w:val="clear" w:color="auto" w:fill="auto"/>
            <w:noWrap/>
            <w:vAlign w:val="center"/>
            <w:hideMark/>
          </w:tcPr>
          <w:p w:rsidR="00A14AE8" w:rsidRPr="00A14AE8" w:rsidRDefault="00A14AE8" w:rsidP="00B551A5">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color w:val="auto"/>
                <w:sz w:val="18"/>
                <w:szCs w:val="18"/>
              </w:rPr>
            </w:pPr>
            <w:r w:rsidRPr="00A14AE8">
              <w:rPr>
                <w:rFonts w:eastAsia="Times New Roman" w:cs="Arial"/>
                <w:color w:val="auto"/>
                <w:sz w:val="18"/>
                <w:szCs w:val="18"/>
              </w:rPr>
              <w:t>9%</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color w:val="auto"/>
                <w:sz w:val="18"/>
                <w:szCs w:val="18"/>
              </w:rPr>
            </w:pPr>
            <w:r w:rsidRPr="00A14AE8">
              <w:rPr>
                <w:rFonts w:eastAsia="Times New Roman" w:cs="Arial"/>
                <w:color w:val="auto"/>
                <w:sz w:val="18"/>
                <w:szCs w:val="18"/>
              </w:rPr>
              <w:t>9%</w:t>
            </w:r>
          </w:p>
        </w:tc>
        <w:tc>
          <w:tcPr>
            <w:tcW w:w="1217" w:type="dxa"/>
            <w:shd w:val="clear" w:color="auto" w:fill="auto"/>
            <w:noWrap/>
            <w:vAlign w:val="center"/>
            <w:hideMark/>
          </w:tcPr>
          <w:p w:rsidR="00A14AE8" w:rsidRPr="00A14AE8" w:rsidRDefault="00A14AE8" w:rsidP="00B551A5">
            <w:pPr>
              <w:spacing w:after="0"/>
              <w:jc w:val="right"/>
              <w:outlineLvl w:val="0"/>
              <w:rPr>
                <w:rFonts w:eastAsia="Times New Roman" w:cs="Arial"/>
                <w:color w:val="auto"/>
                <w:sz w:val="18"/>
                <w:szCs w:val="18"/>
              </w:rPr>
            </w:pPr>
            <w:r w:rsidRPr="00A14AE8">
              <w:rPr>
                <w:rFonts w:eastAsia="Times New Roman" w:cs="Arial"/>
                <w:color w:val="auto"/>
                <w:sz w:val="18"/>
                <w:szCs w:val="18"/>
              </w:rPr>
              <w:t>9%</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auto"/>
                <w:sz w:val="18"/>
                <w:szCs w:val="18"/>
              </w:rPr>
            </w:pPr>
            <w:r w:rsidRPr="00A14AE8">
              <w:rPr>
                <w:rFonts w:eastAsia="Times New Roman" w:cs="Arial"/>
                <w:color w:val="auto"/>
                <w:sz w:val="18"/>
                <w:szCs w:val="18"/>
              </w:rPr>
              <w:t>9%</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Forensic Hospital Diversion Pilot Program, Florida Senate, Interim Report 2011-106, October 2010, page 1 and 2. Number of individuals in forensic treatment units divided by total population of inmates with mental illness. More specific follow-up studies were not identified. </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Forensic Psychiatric Beds Costs</w:t>
            </w:r>
          </w:p>
        </w:tc>
        <w:tc>
          <w:tcPr>
            <w:tcW w:w="1170" w:type="dxa"/>
            <w:shd w:val="clear" w:color="000000" w:fill="C4BD97"/>
            <w:noWrap/>
            <w:vAlign w:val="center"/>
            <w:hideMark/>
          </w:tcPr>
          <w:p w:rsidR="00A14AE8" w:rsidRPr="00A14AE8" w:rsidRDefault="00A14AE8" w:rsidP="00B551A5">
            <w:pPr>
              <w:spacing w:after="0"/>
              <w:jc w:val="center"/>
              <w:rPr>
                <w:rFonts w:eastAsia="Times New Roman" w:cs="Arial"/>
                <w:sz w:val="18"/>
                <w:szCs w:val="18"/>
              </w:rPr>
            </w:pPr>
          </w:p>
        </w:tc>
        <w:tc>
          <w:tcPr>
            <w:tcW w:w="1260"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$5,588,862</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$555,247</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$4,394,159</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$15,082,025</w:t>
            </w:r>
          </w:p>
        </w:tc>
        <w:tc>
          <w:tcPr>
            <w:tcW w:w="4359" w:type="dxa"/>
            <w:shd w:val="clear" w:color="auto" w:fill="auto"/>
            <w:vAlign w:val="center"/>
            <w:hideMark/>
          </w:tcPr>
          <w:p w:rsidR="00A14AE8" w:rsidRPr="00A14AE8" w:rsidRDefault="00A14AE8" w:rsidP="00D34ADA">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587259">
        <w:trPr>
          <w:trHeight w:val="270"/>
        </w:trPr>
        <w:tc>
          <w:tcPr>
            <w:tcW w:w="2805"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Prison, Justice Administration, and Victimization Costs</w:t>
            </w:r>
          </w:p>
        </w:tc>
        <w:tc>
          <w:tcPr>
            <w:tcW w:w="117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6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736EDE">
        <w:trPr>
          <w:trHeight w:val="17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Legal Aid Costs</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$/case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$1,012.40</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$810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$1,012 </w:t>
            </w:r>
          </w:p>
        </w:tc>
        <w:tc>
          <w:tcPr>
            <w:tcW w:w="1217" w:type="dxa"/>
            <w:shd w:val="clear" w:color="000000" w:fill="B7DEE8"/>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 xml:space="preserve">$1,215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Median: Expenditures on legal aid (criminal matters) divided by number of criminal court cases </w:t>
            </w:r>
            <w:r w:rsidRPr="00A14AE8">
              <w:rPr>
                <w:rFonts w:eastAsia="Times New Roman" w:cs="Arial"/>
                <w:sz w:val="18"/>
                <w:szCs w:val="18"/>
              </w:rPr>
              <w:lastRenderedPageBreak/>
              <w:t>adults and youth 2011/2012 inflated to 2013. Direct expenditures on legal aid were adjusted upwards by 24.4% to account for other related legal aid expenditures (extrapolation based on “Cost of Crime in Canada” 2008 report). Low and High represent 80% and 120% of median, respectively.</w:t>
            </w:r>
          </w:p>
        </w:tc>
      </w:tr>
      <w:tr w:rsidR="00A14AE8" w:rsidRPr="00A14AE8" w:rsidTr="00736EDE">
        <w:trPr>
          <w:trHeight w:val="78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lastRenderedPageBreak/>
              <w:t>Prosecution Costs</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$/case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$1,217.44</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$977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$1,202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$1,466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“Cost of Crime in Canada” 2008 report Table 3, page 10 Median: main 2008 estimate. Low: unadjusted main estimate. High: main estimate multiplied by 1.22 to account for increase in number of appearances. All estimates inflated to 2013 dollars.</w:t>
            </w:r>
          </w:p>
        </w:tc>
      </w:tr>
      <w:tr w:rsidR="00A14AE8" w:rsidRPr="00A14AE8" w:rsidTr="00736EDE">
        <w:trPr>
          <w:trHeight w:val="78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Court Costs</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$/case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$1,549.80</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$1,244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$1,530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$1,866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“Cost of Crime in Canada” 2008 report, Table 2, page 9. Median: main 2008 estimate. Low: unadjusted main estimate. High: main estimate multiplied by 1.22 to account for increase in number of appearances. All estimates inflated to 2013 dollars.</w:t>
            </w:r>
          </w:p>
        </w:tc>
      </w:tr>
      <w:tr w:rsidR="00A14AE8" w:rsidRPr="00A14AE8" w:rsidTr="00736EDE">
        <w:trPr>
          <w:trHeight w:val="78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Policing/Administrative Costs</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$/offense</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$9,772.00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$9,772 </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$9,772 </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$9,772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“Cost of Crime in Canada” 2008 report, Table 1, page 9. Total police cost related to crimes divided by 2 based on the notion that some of this cost is related to preventing crimes rather than to processing of actual cases. Inflated to 2013 dollars.</w:t>
            </w:r>
          </w:p>
        </w:tc>
      </w:tr>
      <w:tr w:rsidR="00A14AE8" w:rsidRPr="00A14AE8" w:rsidTr="00736EDE">
        <w:trPr>
          <w:trHeight w:val="270"/>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Court/Prosecution/Legal Aid Costs Avoided</w:t>
            </w:r>
          </w:p>
        </w:tc>
        <w:tc>
          <w:tcPr>
            <w:tcW w:w="1170" w:type="dxa"/>
            <w:shd w:val="clear" w:color="000000" w:fill="C4BD97"/>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color w:val="auto"/>
                <w:sz w:val="18"/>
                <w:szCs w:val="18"/>
              </w:rPr>
            </w:pPr>
            <w:r w:rsidRPr="00A14AE8">
              <w:rPr>
                <w:rFonts w:eastAsia="Times New Roman" w:cs="Arial"/>
                <w:b/>
                <w:bCs/>
                <w:color w:val="auto"/>
                <w:sz w:val="18"/>
                <w:szCs w:val="18"/>
              </w:rPr>
              <w:t>$1,938,968</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color w:val="auto"/>
                <w:sz w:val="18"/>
                <w:szCs w:val="18"/>
              </w:rPr>
            </w:pPr>
            <w:r w:rsidRPr="00A14AE8">
              <w:rPr>
                <w:rFonts w:eastAsia="Times New Roman" w:cs="Arial"/>
                <w:b/>
                <w:bCs/>
                <w:color w:val="auto"/>
                <w:sz w:val="18"/>
                <w:szCs w:val="18"/>
              </w:rPr>
              <w:t>$1,631,494</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color w:val="auto"/>
                <w:sz w:val="18"/>
                <w:szCs w:val="18"/>
              </w:rPr>
            </w:pPr>
            <w:r w:rsidRPr="00A14AE8">
              <w:rPr>
                <w:rFonts w:eastAsia="Times New Roman" w:cs="Arial"/>
                <w:b/>
                <w:bCs/>
                <w:color w:val="auto"/>
                <w:sz w:val="18"/>
                <w:szCs w:val="18"/>
              </w:rPr>
              <w:t>$1,933,869</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color w:val="auto"/>
                <w:sz w:val="18"/>
                <w:szCs w:val="18"/>
              </w:rPr>
            </w:pPr>
            <w:r w:rsidRPr="00A14AE8">
              <w:rPr>
                <w:rFonts w:eastAsia="Times New Roman" w:cs="Arial"/>
                <w:b/>
                <w:bCs/>
                <w:color w:val="auto"/>
                <w:sz w:val="18"/>
                <w:szCs w:val="18"/>
              </w:rPr>
              <w:t>$2,239,901</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736EDE">
        <w:trPr>
          <w:trHeight w:val="1110"/>
        </w:trPr>
        <w:tc>
          <w:tcPr>
            <w:tcW w:w="2805"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Annual O&amp;M cost of incarceration in regular correctional facilities</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$/inmate/</w:t>
            </w:r>
            <w:r>
              <w:rPr>
                <w:rFonts w:eastAsia="Times New Roman" w:cs="Arial"/>
                <w:sz w:val="18"/>
                <w:szCs w:val="18"/>
              </w:rPr>
              <w:t xml:space="preserve"> </w:t>
            </w:r>
            <w:r w:rsidRPr="00A14AE8">
              <w:rPr>
                <w:rFonts w:eastAsia="Times New Roman" w:cs="Arial"/>
                <w:sz w:val="18"/>
                <w:szCs w:val="18"/>
              </w:rPr>
              <w:t>year</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$317,529</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$226,772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$317,529 </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$408,286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Low: Average incarceration costs in women's facilities; Corrections and Conditional Release Statistical Overview, 2012, Table B3, 2010/2011 estimate inflated to 2013 dollars. High: The funding Requirements and Impact of the "Truth in Sentencing Act" on the Correctional System in Canada; projected cost of incarceration of Renee </w:t>
            </w:r>
            <w:proofErr w:type="spellStart"/>
            <w:r w:rsidRPr="00A14AE8">
              <w:rPr>
                <w:rFonts w:eastAsia="Times New Roman" w:cs="Arial"/>
                <w:sz w:val="18"/>
                <w:szCs w:val="18"/>
              </w:rPr>
              <w:t>Acoby</w:t>
            </w:r>
            <w:proofErr w:type="spellEnd"/>
            <w:r w:rsidRPr="00A14AE8">
              <w:rPr>
                <w:rFonts w:eastAsia="Times New Roman" w:cs="Arial"/>
                <w:sz w:val="18"/>
                <w:szCs w:val="18"/>
              </w:rPr>
              <w:t>, for 2013/2014, page100. Median: Assumed as average of low and high.</w:t>
            </w:r>
          </w:p>
        </w:tc>
      </w:tr>
      <w:tr w:rsidR="00A14AE8" w:rsidRPr="00A14AE8" w:rsidTr="00736EDE">
        <w:trPr>
          <w:trHeight w:val="510"/>
        </w:trPr>
        <w:tc>
          <w:tcPr>
            <w:tcW w:w="2805"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Capital cost (capitalized ongoing maintenance, replacement cost, etc.)</w:t>
            </w:r>
          </w:p>
        </w:tc>
        <w:tc>
          <w:tcPr>
            <w:tcW w:w="1170" w:type="dxa"/>
            <w:shd w:val="clear" w:color="auto" w:fill="auto"/>
            <w:noWrap/>
            <w:vAlign w:val="center"/>
            <w:hideMark/>
          </w:tcPr>
          <w:p w:rsidR="00A14AE8" w:rsidRPr="00A14AE8" w:rsidRDefault="00A14AE8" w:rsidP="00D34ADA">
            <w:pPr>
              <w:spacing w:after="0"/>
              <w:jc w:val="center"/>
              <w:outlineLvl w:val="0"/>
              <w:rPr>
                <w:rFonts w:eastAsia="Times New Roman" w:cs="Arial"/>
                <w:sz w:val="18"/>
                <w:szCs w:val="18"/>
              </w:rPr>
            </w:pPr>
            <w:r w:rsidRPr="00A14AE8">
              <w:rPr>
                <w:rFonts w:eastAsia="Times New Roman" w:cs="Arial"/>
                <w:sz w:val="18"/>
                <w:szCs w:val="18"/>
              </w:rPr>
              <w:t>$/inmate/</w:t>
            </w:r>
            <w:r>
              <w:rPr>
                <w:rFonts w:eastAsia="Times New Roman" w:cs="Arial"/>
                <w:sz w:val="18"/>
                <w:szCs w:val="18"/>
              </w:rPr>
              <w:t xml:space="preserve"> </w:t>
            </w:r>
            <w:r w:rsidRPr="00A14AE8">
              <w:rPr>
                <w:rFonts w:eastAsia="Times New Roman" w:cs="Arial"/>
                <w:sz w:val="18"/>
                <w:szCs w:val="18"/>
              </w:rPr>
              <w:t>year</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$14,107</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$14,107</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$14,107</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$14,107</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The funding Requirements and Impact of the "Truth in Sentencing Act" on the Correctional System in Canada. Table 13-C, inflated to 2013 dollars</w:t>
            </w:r>
          </w:p>
        </w:tc>
      </w:tr>
      <w:tr w:rsidR="00A14AE8" w:rsidRPr="00A14AE8" w:rsidTr="00736EDE">
        <w:trPr>
          <w:trHeight w:val="25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Length of Incarceration</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Years</w:t>
            </w:r>
            <w:r>
              <w:rPr>
                <w:rFonts w:eastAsia="Times New Roman" w:cs="Arial"/>
                <w:sz w:val="18"/>
                <w:szCs w:val="18"/>
              </w:rPr>
              <w:t xml:space="preserve"> </w:t>
            </w:r>
            <w:r w:rsidRPr="00A14AE8">
              <w:rPr>
                <w:rFonts w:eastAsia="Times New Roman" w:cs="Arial"/>
                <w:sz w:val="18"/>
                <w:szCs w:val="18"/>
              </w:rPr>
              <w:t>/inmate</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0.41</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0.38</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0.41</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0.44</w:t>
            </w:r>
          </w:p>
        </w:tc>
        <w:tc>
          <w:tcPr>
            <w:tcW w:w="4359" w:type="dxa"/>
            <w:shd w:val="clear" w:color="auto" w:fill="auto"/>
            <w:vAlign w:val="center"/>
            <w:hideMark/>
          </w:tcPr>
          <w:p w:rsidR="00A14AE8" w:rsidRPr="00A14AE8" w:rsidRDefault="00A14AE8" w:rsidP="00736EDE">
            <w:pPr>
              <w:spacing w:after="0"/>
              <w:outlineLvl w:val="0"/>
              <w:rPr>
                <w:rFonts w:eastAsia="Times New Roman" w:cs="Arial"/>
                <w:sz w:val="18"/>
                <w:szCs w:val="18"/>
              </w:rPr>
            </w:pPr>
            <w:r w:rsidRPr="00A14AE8">
              <w:rPr>
                <w:rFonts w:eastAsia="Times New Roman" w:cs="Arial"/>
                <w:sz w:val="18"/>
                <w:szCs w:val="18"/>
              </w:rPr>
              <w:t>HDR; assumed equal to the stay at FSTU.</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Prison Costs Avoided from Diversion</w:t>
            </w:r>
          </w:p>
        </w:tc>
        <w:tc>
          <w:tcPr>
            <w:tcW w:w="1170" w:type="dxa"/>
            <w:shd w:val="clear" w:color="000000" w:fill="C4BD97"/>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$19,500,218</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$11,773,581</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$19,500,218</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$28,964,117</w:t>
            </w:r>
          </w:p>
        </w:tc>
        <w:tc>
          <w:tcPr>
            <w:tcW w:w="4359" w:type="dxa"/>
            <w:shd w:val="clear" w:color="auto" w:fill="auto"/>
            <w:vAlign w:val="center"/>
            <w:hideMark/>
          </w:tcPr>
          <w:p w:rsidR="00A14AE8" w:rsidRPr="00A14AE8" w:rsidRDefault="00A14AE8" w:rsidP="00736EDE">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736EDE">
        <w:trPr>
          <w:trHeight w:val="44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Property Offences Committed by Group</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 offences</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21</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19</w:t>
            </w:r>
          </w:p>
        </w:tc>
        <w:tc>
          <w:tcPr>
            <w:tcW w:w="1217" w:type="dxa"/>
            <w:shd w:val="clear" w:color="auto" w:fill="auto"/>
            <w:noWrap/>
            <w:vAlign w:val="center"/>
            <w:hideMark/>
          </w:tcPr>
          <w:p w:rsidR="00A14AE8" w:rsidRPr="00A14AE8" w:rsidRDefault="00A14AE8" w:rsidP="00B551A5">
            <w:pPr>
              <w:spacing w:after="0"/>
              <w:jc w:val="right"/>
              <w:outlineLvl w:val="0"/>
              <w:rPr>
                <w:rFonts w:eastAsia="Times New Roman" w:cs="Arial"/>
                <w:sz w:val="18"/>
                <w:szCs w:val="18"/>
              </w:rPr>
            </w:pPr>
            <w:r w:rsidRPr="00A14AE8">
              <w:rPr>
                <w:rFonts w:eastAsia="Times New Roman" w:cs="Arial"/>
                <w:sz w:val="18"/>
                <w:szCs w:val="18"/>
              </w:rPr>
              <w:t>21</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23</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Kathleen Hartford et.al. "Trends in Police Contact with Persons with Serious Mental Illness in London, Ontario", Slide 25, type of charges laid on </w:t>
            </w:r>
            <w:r w:rsidRPr="00A14AE8">
              <w:rPr>
                <w:rFonts w:eastAsia="Times New Roman" w:cs="Arial"/>
                <w:sz w:val="18"/>
                <w:szCs w:val="18"/>
              </w:rPr>
              <w:lastRenderedPageBreak/>
              <w:t xml:space="preserve">individuals with serious mental illness. About 15% of charges are property crimes. </w:t>
            </w:r>
            <w:r w:rsidR="00AD3519">
              <w:rPr>
                <w:rFonts w:eastAsia="Times New Roman" w:cs="Arial"/>
                <w:sz w:val="18"/>
                <w:szCs w:val="18"/>
              </w:rPr>
              <w:t>This is used as rate to calculate the number of cases</w:t>
            </w:r>
          </w:p>
        </w:tc>
      </w:tr>
      <w:tr w:rsidR="00A14AE8" w:rsidRPr="00A14AE8" w:rsidTr="00736EDE">
        <w:trPr>
          <w:trHeight w:val="78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lastRenderedPageBreak/>
              <w:t>Property Stolen/Damaged Cost</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$/offense</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$3,081</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 xml:space="preserve">$986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$1,421 </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 xml:space="preserve">$11,813 </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Data cited in “Net Federal Fiscal Benefit of CSC Programming” Conference Board of Canada 2009, Table 2, page 10. Low: value of property damage for property crimes. Median: total victim costs for property crimes. High: total victim costs for robbery crimes. All values inflated to 2013 dollars.</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Costs of Property Stolen - Avoided</w:t>
            </w:r>
          </w:p>
        </w:tc>
        <w:tc>
          <w:tcPr>
            <w:tcW w:w="1170" w:type="dxa"/>
            <w:shd w:val="clear" w:color="000000" w:fill="C4BD97"/>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$66,114</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$18,847</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$30,498</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$277,184</w:t>
            </w:r>
          </w:p>
        </w:tc>
        <w:tc>
          <w:tcPr>
            <w:tcW w:w="4359" w:type="dxa"/>
            <w:shd w:val="clear" w:color="auto" w:fill="auto"/>
            <w:vAlign w:val="center"/>
            <w:hideMark/>
          </w:tcPr>
          <w:p w:rsidR="00A14AE8" w:rsidRPr="00A14AE8" w:rsidRDefault="00A14AE8" w:rsidP="00736EDE">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736EDE">
        <w:trPr>
          <w:trHeight w:val="255"/>
        </w:trPr>
        <w:tc>
          <w:tcPr>
            <w:tcW w:w="2805"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xml:space="preserve">Administrative, Legal and Policing Cost Savings due to Reduced </w:t>
            </w:r>
            <w:proofErr w:type="spellStart"/>
            <w:r w:rsidRPr="00A14AE8">
              <w:rPr>
                <w:rFonts w:eastAsia="Times New Roman" w:cs="Arial"/>
                <w:b/>
                <w:bCs/>
                <w:color w:val="FFFFFF"/>
                <w:sz w:val="18"/>
                <w:szCs w:val="18"/>
              </w:rPr>
              <w:t>Recontacted</w:t>
            </w:r>
            <w:proofErr w:type="spellEnd"/>
            <w:r w:rsidRPr="00A14AE8">
              <w:rPr>
                <w:rFonts w:eastAsia="Times New Roman" w:cs="Arial"/>
                <w:b/>
                <w:bCs/>
                <w:color w:val="FFFFFF"/>
                <w:sz w:val="18"/>
                <w:szCs w:val="18"/>
              </w:rPr>
              <w:t xml:space="preserve"> Recidivism</w:t>
            </w:r>
          </w:p>
        </w:tc>
        <w:tc>
          <w:tcPr>
            <w:tcW w:w="117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60" w:type="dxa"/>
            <w:shd w:val="clear" w:color="000000" w:fill="494529"/>
            <w:noWrap/>
            <w:vAlign w:val="center"/>
            <w:hideMark/>
          </w:tcPr>
          <w:p w:rsidR="00A14AE8" w:rsidRPr="00A14AE8" w:rsidRDefault="00A14AE8" w:rsidP="00736EDE">
            <w:pPr>
              <w:spacing w:after="0"/>
              <w:jc w:val="right"/>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center"/>
            <w:hideMark/>
          </w:tcPr>
          <w:p w:rsidR="00A14AE8" w:rsidRPr="00A14AE8" w:rsidRDefault="00A14AE8" w:rsidP="00736EDE">
            <w:pPr>
              <w:spacing w:after="0"/>
              <w:jc w:val="right"/>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center"/>
            <w:hideMark/>
          </w:tcPr>
          <w:p w:rsidR="00A14AE8" w:rsidRPr="00A14AE8" w:rsidRDefault="00A14AE8" w:rsidP="00736EDE">
            <w:pPr>
              <w:spacing w:after="0"/>
              <w:jc w:val="right"/>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center"/>
            <w:hideMark/>
          </w:tcPr>
          <w:p w:rsidR="00A14AE8" w:rsidRPr="00A14AE8" w:rsidRDefault="00A14AE8" w:rsidP="00736EDE">
            <w:pPr>
              <w:spacing w:after="0"/>
              <w:jc w:val="right"/>
              <w:rPr>
                <w:rFonts w:eastAsia="Times New Roman" w:cs="Arial"/>
                <w:b/>
                <w:bCs/>
                <w:color w:val="FFFFFF"/>
                <w:sz w:val="18"/>
                <w:szCs w:val="18"/>
              </w:rPr>
            </w:pPr>
            <w:r w:rsidRPr="00A14AE8">
              <w:rPr>
                <w:rFonts w:eastAsia="Times New Roman" w:cs="Arial"/>
                <w:b/>
                <w:bCs/>
                <w:color w:val="FFFFFF"/>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736EDE">
        <w:trPr>
          <w:trHeight w:val="765"/>
        </w:trPr>
        <w:tc>
          <w:tcPr>
            <w:tcW w:w="2805" w:type="dxa"/>
            <w:shd w:val="clear" w:color="auto" w:fill="auto"/>
            <w:noWrap/>
            <w:vAlign w:val="center"/>
            <w:hideMark/>
          </w:tcPr>
          <w:p w:rsidR="00A14AE8" w:rsidRPr="00A14AE8" w:rsidRDefault="00A14AE8" w:rsidP="00D34ADA">
            <w:pPr>
              <w:spacing w:after="0"/>
              <w:outlineLvl w:val="0"/>
              <w:rPr>
                <w:rFonts w:eastAsia="Times New Roman" w:cs="Arial"/>
                <w:color w:val="auto"/>
                <w:sz w:val="18"/>
                <w:szCs w:val="18"/>
              </w:rPr>
            </w:pPr>
            <w:r w:rsidRPr="00A14AE8">
              <w:rPr>
                <w:rFonts w:eastAsia="Times New Roman" w:cs="Arial"/>
                <w:color w:val="auto"/>
                <w:sz w:val="18"/>
                <w:szCs w:val="18"/>
              </w:rPr>
              <w:t>Percentage of MIFO's Re-Arrested (Base)</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0.53</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0.53</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0.53</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0.53</w:t>
            </w:r>
          </w:p>
        </w:tc>
        <w:tc>
          <w:tcPr>
            <w:tcW w:w="4359" w:type="dxa"/>
            <w:shd w:val="clear" w:color="auto" w:fill="auto"/>
            <w:vAlign w:val="center"/>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The Dangerous Mentally Ill Offender Program: Cost Effectiveness 2.5 Years After Participants’ Prison Release, Washington State Institute for Public Policy, January 2007, Exhibit 3, 1.5 year follow-up. Recidivism for any offense for control group of mentally ill offenders.</w:t>
            </w:r>
          </w:p>
        </w:tc>
      </w:tr>
      <w:tr w:rsidR="00A14AE8" w:rsidRPr="00A14AE8" w:rsidTr="00736EDE">
        <w:trPr>
          <w:trHeight w:val="765"/>
        </w:trPr>
        <w:tc>
          <w:tcPr>
            <w:tcW w:w="2805" w:type="dxa"/>
            <w:shd w:val="clear" w:color="auto" w:fill="auto"/>
            <w:noWrap/>
            <w:vAlign w:val="center"/>
            <w:hideMark/>
          </w:tcPr>
          <w:p w:rsidR="00A14AE8" w:rsidRPr="00A14AE8" w:rsidRDefault="00A14AE8" w:rsidP="00D34ADA">
            <w:pPr>
              <w:spacing w:after="0"/>
              <w:outlineLvl w:val="0"/>
              <w:rPr>
                <w:rFonts w:eastAsia="Times New Roman" w:cs="Arial"/>
                <w:color w:val="auto"/>
                <w:sz w:val="18"/>
                <w:szCs w:val="18"/>
              </w:rPr>
            </w:pPr>
            <w:r w:rsidRPr="00A14AE8">
              <w:rPr>
                <w:rFonts w:eastAsia="Times New Roman" w:cs="Arial"/>
                <w:color w:val="auto"/>
                <w:sz w:val="18"/>
                <w:szCs w:val="18"/>
              </w:rPr>
              <w:t>Treated MIFO Re-arrest Rate</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0.31</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0.31</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0.31</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0.31</w:t>
            </w:r>
          </w:p>
        </w:tc>
        <w:tc>
          <w:tcPr>
            <w:tcW w:w="4359" w:type="dxa"/>
            <w:shd w:val="clear" w:color="auto" w:fill="auto"/>
            <w:vAlign w:val="center"/>
            <w:hideMark/>
          </w:tcPr>
          <w:p w:rsidR="00A14AE8" w:rsidRPr="00A14AE8" w:rsidRDefault="00A14AE8" w:rsidP="00D54FAC">
            <w:pPr>
              <w:spacing w:after="0"/>
              <w:outlineLvl w:val="0"/>
              <w:rPr>
                <w:rFonts w:eastAsia="Times New Roman" w:cs="Arial"/>
                <w:sz w:val="18"/>
                <w:szCs w:val="18"/>
              </w:rPr>
            </w:pPr>
            <w:r w:rsidRPr="00A14AE8">
              <w:rPr>
                <w:rFonts w:eastAsia="Times New Roman" w:cs="Arial"/>
                <w:sz w:val="18"/>
                <w:szCs w:val="18"/>
              </w:rPr>
              <w:t>The Dangerous Mentally Ill Offender Program: Cost Effectiveness 2.5 Years After Participants’ Prison Release, Washington State Institute for Public Policy, January 2007, Exhibit 3, 1.5 year follow-up. Recidivism for any offense for group of treated dangerous mentally ill offenders.</w:t>
            </w:r>
          </w:p>
        </w:tc>
      </w:tr>
      <w:tr w:rsidR="00A14AE8" w:rsidRPr="00A14AE8" w:rsidTr="00736EDE">
        <w:trPr>
          <w:trHeight w:val="510"/>
        </w:trPr>
        <w:tc>
          <w:tcPr>
            <w:tcW w:w="2805" w:type="dxa"/>
            <w:shd w:val="clear" w:color="auto" w:fill="auto"/>
            <w:vAlign w:val="center"/>
            <w:hideMark/>
          </w:tcPr>
          <w:p w:rsidR="00A14AE8" w:rsidRPr="00A14AE8" w:rsidRDefault="00A14AE8" w:rsidP="00D34ADA">
            <w:pPr>
              <w:spacing w:after="0"/>
              <w:outlineLvl w:val="0"/>
              <w:rPr>
                <w:rFonts w:eastAsia="Times New Roman" w:cs="Arial"/>
                <w:color w:val="auto"/>
                <w:sz w:val="18"/>
                <w:szCs w:val="18"/>
              </w:rPr>
            </w:pPr>
            <w:r w:rsidRPr="00A14AE8">
              <w:rPr>
                <w:rFonts w:eastAsia="Times New Roman" w:cs="Arial"/>
                <w:color w:val="auto"/>
                <w:sz w:val="18"/>
                <w:szCs w:val="18"/>
              </w:rPr>
              <w:t>Number of Contacts per Relapsed/untrea</w:t>
            </w:r>
            <w:r w:rsidR="00D34ADA">
              <w:rPr>
                <w:rFonts w:eastAsia="Times New Roman" w:cs="Arial"/>
                <w:color w:val="auto"/>
                <w:sz w:val="18"/>
                <w:szCs w:val="18"/>
              </w:rPr>
              <w:t>te</w:t>
            </w:r>
            <w:r w:rsidRPr="00A14AE8">
              <w:rPr>
                <w:rFonts w:eastAsia="Times New Roman" w:cs="Arial"/>
                <w:color w:val="auto"/>
                <w:sz w:val="18"/>
                <w:szCs w:val="18"/>
              </w:rPr>
              <w:t>d MIFO Per Year</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arrests/</w:t>
            </w:r>
            <w:r>
              <w:rPr>
                <w:rFonts w:eastAsia="Times New Roman" w:cs="Arial"/>
                <w:sz w:val="18"/>
                <w:szCs w:val="18"/>
              </w:rPr>
              <w:t xml:space="preserve"> </w:t>
            </w:r>
            <w:r w:rsidRPr="00A14AE8">
              <w:rPr>
                <w:rFonts w:eastAsia="Times New Roman" w:cs="Arial"/>
                <w:sz w:val="18"/>
                <w:szCs w:val="18"/>
              </w:rPr>
              <w:t>MIFO</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6</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6</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6</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6</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Kathleen Hartford et.al. "Trends in Police Contact with Persons with Serious Mental Illness in London, Ontario", Slide 18, mean number of contacts with police for individuals with serious mental illness. </w:t>
            </w:r>
          </w:p>
        </w:tc>
      </w:tr>
      <w:tr w:rsidR="00A14AE8" w:rsidRPr="00A14AE8" w:rsidTr="00736EDE">
        <w:trPr>
          <w:trHeight w:val="76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Policing Costs Associated with Arrests</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r>
              <w:rPr>
                <w:rFonts w:eastAsia="Times New Roman" w:cs="Arial"/>
                <w:sz w:val="18"/>
                <w:szCs w:val="18"/>
              </w:rPr>
              <w:t xml:space="preserve"> </w:t>
            </w:r>
            <w:r w:rsidRPr="00A14AE8">
              <w:rPr>
                <w:rFonts w:eastAsia="Times New Roman" w:cs="Arial"/>
                <w:sz w:val="18"/>
                <w:szCs w:val="18"/>
              </w:rPr>
              <w:t>arrest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color w:val="auto"/>
                <w:sz w:val="18"/>
                <w:szCs w:val="18"/>
              </w:rPr>
            </w:pPr>
            <w:r w:rsidRPr="00A14AE8">
              <w:rPr>
                <w:rFonts w:eastAsia="Times New Roman" w:cs="Arial"/>
                <w:color w:val="auto"/>
                <w:sz w:val="18"/>
                <w:szCs w:val="18"/>
              </w:rPr>
              <w:t>$678.0</w:t>
            </w:r>
          </w:p>
        </w:tc>
        <w:tc>
          <w:tcPr>
            <w:tcW w:w="1217" w:type="dxa"/>
            <w:shd w:val="clear" w:color="auto" w:fill="auto"/>
            <w:noWrap/>
            <w:vAlign w:val="center"/>
            <w:hideMark/>
          </w:tcPr>
          <w:p w:rsidR="00A14AE8" w:rsidRPr="00A14AE8" w:rsidRDefault="00A14AE8" w:rsidP="00D34ADA">
            <w:pPr>
              <w:spacing w:after="0"/>
              <w:jc w:val="right"/>
              <w:outlineLvl w:val="0"/>
              <w:rPr>
                <w:rFonts w:eastAsia="Times New Roman" w:cs="Arial"/>
                <w:color w:val="auto"/>
                <w:sz w:val="18"/>
                <w:szCs w:val="18"/>
              </w:rPr>
            </w:pPr>
            <w:r w:rsidRPr="00A14AE8">
              <w:rPr>
                <w:rFonts w:eastAsia="Times New Roman" w:cs="Arial"/>
                <w:color w:val="auto"/>
                <w:sz w:val="18"/>
                <w:szCs w:val="18"/>
              </w:rPr>
              <w:t>$678.0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auto"/>
                <w:sz w:val="18"/>
                <w:szCs w:val="18"/>
              </w:rPr>
            </w:pPr>
            <w:r w:rsidRPr="00A14AE8">
              <w:rPr>
                <w:rFonts w:eastAsia="Times New Roman" w:cs="Arial"/>
                <w:color w:val="auto"/>
                <w:sz w:val="18"/>
                <w:szCs w:val="18"/>
              </w:rPr>
              <w:t>$678.0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auto"/>
                <w:sz w:val="18"/>
                <w:szCs w:val="18"/>
              </w:rPr>
            </w:pPr>
            <w:r w:rsidRPr="00A14AE8">
              <w:rPr>
                <w:rFonts w:eastAsia="Times New Roman" w:cs="Arial"/>
                <w:color w:val="auto"/>
                <w:sz w:val="18"/>
                <w:szCs w:val="18"/>
              </w:rPr>
              <w:t>$678.0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Kathleen Hartford et.al. "Trends in Police Contact with Persons with Serious Mental Illness in London, Ontario", Slide 40, total London, ON police costs associated with events involving individuals with serious mental illness (definite cases), and slide 16, number of contacts. Inflated to 2013 dollars. </w:t>
            </w:r>
          </w:p>
        </w:tc>
      </w:tr>
      <w:tr w:rsidR="00A14AE8" w:rsidRPr="00A14AE8" w:rsidTr="00587259">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Total Police Costs</w:t>
            </w:r>
          </w:p>
        </w:tc>
        <w:tc>
          <w:tcPr>
            <w:tcW w:w="1170" w:type="dxa"/>
            <w:shd w:val="clear" w:color="000000" w:fill="C4BD97"/>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bottom"/>
            <w:hideMark/>
          </w:tcPr>
          <w:p w:rsidR="00A14AE8" w:rsidRPr="00A14AE8" w:rsidRDefault="00A14AE8" w:rsidP="00A14AE8">
            <w:pPr>
              <w:spacing w:after="0"/>
              <w:jc w:val="right"/>
              <w:rPr>
                <w:rFonts w:eastAsia="Times New Roman" w:cs="Arial"/>
                <w:b/>
                <w:bCs/>
                <w:sz w:val="18"/>
                <w:szCs w:val="18"/>
              </w:rPr>
            </w:pPr>
            <w:r w:rsidRPr="00A14AE8">
              <w:rPr>
                <w:rFonts w:eastAsia="Times New Roman" w:cs="Arial"/>
                <w:b/>
                <w:bCs/>
                <w:sz w:val="18"/>
                <w:szCs w:val="18"/>
              </w:rPr>
              <w:t>$128,051</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sz w:val="18"/>
                <w:szCs w:val="18"/>
              </w:rPr>
            </w:pPr>
            <w:r w:rsidRPr="00A14AE8">
              <w:rPr>
                <w:rFonts w:eastAsia="Times New Roman" w:cs="Arial"/>
                <w:b/>
                <w:bCs/>
                <w:sz w:val="18"/>
                <w:szCs w:val="18"/>
              </w:rPr>
              <w:t>$114,045</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sz w:val="18"/>
                <w:szCs w:val="18"/>
              </w:rPr>
            </w:pPr>
            <w:r w:rsidRPr="00A14AE8">
              <w:rPr>
                <w:rFonts w:eastAsia="Times New Roman" w:cs="Arial"/>
                <w:b/>
                <w:bCs/>
                <w:sz w:val="18"/>
                <w:szCs w:val="18"/>
              </w:rPr>
              <w:t>$128,051</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sz w:val="18"/>
                <w:szCs w:val="18"/>
              </w:rPr>
            </w:pPr>
            <w:r w:rsidRPr="00A14AE8">
              <w:rPr>
                <w:rFonts w:eastAsia="Times New Roman" w:cs="Arial"/>
                <w:b/>
                <w:bCs/>
                <w:sz w:val="18"/>
                <w:szCs w:val="18"/>
              </w:rPr>
              <w:t>$139,997</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587259">
        <w:trPr>
          <w:trHeight w:val="255"/>
        </w:trPr>
        <w:tc>
          <w:tcPr>
            <w:tcW w:w="2805"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Child Benefits due to Reduced MIFO Mother Recidivism (Only After Year 2)</w:t>
            </w:r>
          </w:p>
        </w:tc>
        <w:tc>
          <w:tcPr>
            <w:tcW w:w="117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6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736EDE">
        <w:trPr>
          <w:trHeight w:val="255"/>
        </w:trPr>
        <w:tc>
          <w:tcPr>
            <w:tcW w:w="2805" w:type="dxa"/>
            <w:shd w:val="clear" w:color="auto" w:fill="auto"/>
            <w:noWrap/>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Percentage of MIFOs Who Are Mothers</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64.93%</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59%</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67%</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70%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AECF Children of Incarcerated Mothers. U.S. Fact sheet. (Med) S. Bayes. Canadian Children. 2007.</w:t>
            </w:r>
          </w:p>
        </w:tc>
      </w:tr>
      <w:tr w:rsidR="00A14AE8" w:rsidRPr="00A14AE8" w:rsidTr="00736EDE">
        <w:trPr>
          <w:trHeight w:val="51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lastRenderedPageBreak/>
              <w:t>Average Number of Minor Children per Mother</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#children/mother</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2.64</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2.38</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2.4</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3</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Lo</w:t>
            </w:r>
            <w:r>
              <w:rPr>
                <w:rFonts w:eastAsia="Times New Roman" w:cs="Arial"/>
                <w:sz w:val="18"/>
                <w:szCs w:val="18"/>
              </w:rPr>
              <w:t>w:</w:t>
            </w:r>
            <w:r w:rsidRPr="00A14AE8">
              <w:rPr>
                <w:rFonts w:eastAsia="Times New Roman" w:cs="Arial"/>
                <w:sz w:val="18"/>
                <w:szCs w:val="18"/>
              </w:rPr>
              <w:t xml:space="preserve"> Canadian Children of Prisoners. Bayes, 2007.</w:t>
            </w:r>
            <w:r w:rsidR="00D34ADA">
              <w:rPr>
                <w:rFonts w:eastAsia="Times New Roman" w:cs="Arial"/>
                <w:sz w:val="18"/>
                <w:szCs w:val="18"/>
              </w:rPr>
              <w:t xml:space="preserve"> </w:t>
            </w:r>
            <w:r w:rsidRPr="00A14AE8">
              <w:rPr>
                <w:rFonts w:eastAsia="Times New Roman" w:cs="Arial"/>
                <w:sz w:val="18"/>
                <w:szCs w:val="18"/>
              </w:rPr>
              <w:t>(Med, Hi) US. Dept of Justice, 1999; Average # years at the time of incarceration =8; remain minor for 10 years.</w:t>
            </w:r>
          </w:p>
        </w:tc>
      </w:tr>
      <w:tr w:rsidR="00A14AE8" w:rsidRPr="00A14AE8" w:rsidTr="00736EDE">
        <w:trPr>
          <w:trHeight w:val="255"/>
        </w:trPr>
        <w:tc>
          <w:tcPr>
            <w:tcW w:w="2805" w:type="dxa"/>
            <w:shd w:val="clear" w:color="auto" w:fill="auto"/>
            <w:noWrap/>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Children that will Require Foster Care</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15.88%</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9.50%</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10%</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25%</w:t>
            </w:r>
          </w:p>
        </w:tc>
        <w:tc>
          <w:tcPr>
            <w:tcW w:w="4359" w:type="dxa"/>
            <w:shd w:val="clear" w:color="auto" w:fill="auto"/>
            <w:vAlign w:val="center"/>
            <w:hideMark/>
          </w:tcPr>
          <w:p w:rsidR="00A14AE8" w:rsidRPr="00A14AE8" w:rsidRDefault="00A14AE8" w:rsidP="00736EDE">
            <w:pPr>
              <w:spacing w:after="0"/>
              <w:outlineLvl w:val="0"/>
              <w:rPr>
                <w:rFonts w:eastAsia="Times New Roman" w:cs="Arial"/>
                <w:sz w:val="18"/>
                <w:szCs w:val="18"/>
              </w:rPr>
            </w:pPr>
            <w:r w:rsidRPr="00A14AE8">
              <w:rPr>
                <w:rFonts w:eastAsia="Times New Roman" w:cs="Arial"/>
                <w:sz w:val="18"/>
                <w:szCs w:val="18"/>
              </w:rPr>
              <w:t>AECF Children of Incarcerated Mothers: Factsheet</w:t>
            </w:r>
          </w:p>
        </w:tc>
      </w:tr>
      <w:tr w:rsidR="00A14AE8" w:rsidRPr="00A14AE8" w:rsidTr="00736EDE">
        <w:trPr>
          <w:trHeight w:val="765"/>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Cost of Foster Care</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$/case per child</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$12,500.00</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$10,000</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$12,500</w:t>
            </w:r>
          </w:p>
        </w:tc>
        <w:tc>
          <w:tcPr>
            <w:tcW w:w="1217"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$15,000</w:t>
            </w:r>
          </w:p>
        </w:tc>
        <w:tc>
          <w:tcPr>
            <w:tcW w:w="4359" w:type="dxa"/>
            <w:shd w:val="clear" w:color="auto" w:fill="auto"/>
            <w:vAlign w:val="center"/>
            <w:hideMark/>
          </w:tcPr>
          <w:p w:rsidR="00A14AE8" w:rsidRPr="00A14AE8" w:rsidRDefault="00A14AE8" w:rsidP="00736EDE">
            <w:pPr>
              <w:spacing w:after="0"/>
              <w:outlineLvl w:val="0"/>
              <w:rPr>
                <w:rFonts w:eastAsia="Times New Roman" w:cs="Arial"/>
                <w:sz w:val="18"/>
                <w:szCs w:val="18"/>
              </w:rPr>
            </w:pPr>
            <w:r w:rsidRPr="00A14AE8">
              <w:rPr>
                <w:rFonts w:eastAsia="Times New Roman" w:cs="Arial"/>
                <w:sz w:val="18"/>
                <w:szCs w:val="18"/>
              </w:rPr>
              <w:t>Low: based on basic foster care rates reported for BC and press (Globe and Mail, Feb 19, 2012 article). High assumed 50% higher due to additional payments for additional level of care that may be required. Median is assumed as the average of high and low.</w:t>
            </w:r>
          </w:p>
        </w:tc>
      </w:tr>
      <w:tr w:rsidR="00A14AE8" w:rsidRPr="00A14AE8" w:rsidTr="00587259">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Child Annual Foster Care</w:t>
            </w:r>
          </w:p>
        </w:tc>
        <w:tc>
          <w:tcPr>
            <w:tcW w:w="1170" w:type="dxa"/>
            <w:shd w:val="clear" w:color="000000" w:fill="C4BD97"/>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bottom"/>
            <w:hideMark/>
          </w:tcPr>
          <w:p w:rsidR="00A14AE8" w:rsidRPr="00A14AE8" w:rsidRDefault="00A14AE8" w:rsidP="00A14AE8">
            <w:pPr>
              <w:spacing w:after="0"/>
              <w:jc w:val="right"/>
              <w:rPr>
                <w:rFonts w:eastAsia="Times New Roman" w:cs="Arial"/>
                <w:b/>
                <w:bCs/>
                <w:sz w:val="18"/>
                <w:szCs w:val="18"/>
              </w:rPr>
            </w:pPr>
            <w:r w:rsidRPr="00A14AE8">
              <w:rPr>
                <w:rFonts w:eastAsia="Times New Roman" w:cs="Arial"/>
                <w:b/>
                <w:bCs/>
                <w:sz w:val="18"/>
                <w:szCs w:val="18"/>
              </w:rPr>
              <w:t>$199,747</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sz w:val="18"/>
                <w:szCs w:val="18"/>
              </w:rPr>
            </w:pPr>
            <w:r w:rsidRPr="00A14AE8">
              <w:rPr>
                <w:rFonts w:eastAsia="Times New Roman" w:cs="Arial"/>
                <w:b/>
                <w:bCs/>
                <w:sz w:val="18"/>
                <w:szCs w:val="18"/>
              </w:rPr>
              <w:t>$64,981</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sz w:val="18"/>
                <w:szCs w:val="18"/>
              </w:rPr>
            </w:pPr>
            <w:r w:rsidRPr="00A14AE8">
              <w:rPr>
                <w:rFonts w:eastAsia="Times New Roman" w:cs="Arial"/>
                <w:b/>
                <w:bCs/>
                <w:sz w:val="18"/>
                <w:szCs w:val="18"/>
              </w:rPr>
              <w:t>$118,188</w:t>
            </w:r>
          </w:p>
        </w:tc>
        <w:tc>
          <w:tcPr>
            <w:tcW w:w="1217" w:type="dxa"/>
            <w:shd w:val="clear" w:color="000000" w:fill="C4BD97"/>
            <w:noWrap/>
            <w:vAlign w:val="bottom"/>
            <w:hideMark/>
          </w:tcPr>
          <w:p w:rsidR="00A14AE8" w:rsidRPr="00A14AE8" w:rsidRDefault="00A14AE8" w:rsidP="00A14AE8">
            <w:pPr>
              <w:spacing w:after="0"/>
              <w:jc w:val="right"/>
              <w:rPr>
                <w:rFonts w:eastAsia="Times New Roman" w:cs="Arial"/>
                <w:b/>
                <w:bCs/>
                <w:sz w:val="18"/>
                <w:szCs w:val="18"/>
              </w:rPr>
            </w:pPr>
            <w:r w:rsidRPr="00A14AE8">
              <w:rPr>
                <w:rFonts w:eastAsia="Times New Roman" w:cs="Arial"/>
                <w:b/>
                <w:bCs/>
                <w:sz w:val="18"/>
                <w:szCs w:val="18"/>
              </w:rPr>
              <w:t>$540,000</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587259">
        <w:trPr>
          <w:trHeight w:val="255"/>
        </w:trPr>
        <w:tc>
          <w:tcPr>
            <w:tcW w:w="2805"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Benefits Due to Increased Employability (Only After Year 2)</w:t>
            </w:r>
          </w:p>
        </w:tc>
        <w:tc>
          <w:tcPr>
            <w:tcW w:w="117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60"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1217" w:type="dxa"/>
            <w:shd w:val="clear" w:color="000000" w:fill="494529"/>
            <w:noWrap/>
            <w:vAlign w:val="bottom"/>
            <w:hideMark/>
          </w:tcPr>
          <w:p w:rsidR="00A14AE8" w:rsidRPr="00A14AE8" w:rsidRDefault="00A14AE8" w:rsidP="00A14AE8">
            <w:pPr>
              <w:spacing w:after="0"/>
              <w:rPr>
                <w:rFonts w:eastAsia="Times New Roman" w:cs="Arial"/>
                <w:b/>
                <w:bCs/>
                <w:color w:val="FFFFFF"/>
                <w:sz w:val="18"/>
                <w:szCs w:val="18"/>
              </w:rPr>
            </w:pPr>
            <w:r w:rsidRPr="00A14AE8">
              <w:rPr>
                <w:rFonts w:eastAsia="Times New Roman" w:cs="Arial"/>
                <w:b/>
                <w:bCs/>
                <w:color w:val="FFFFFF"/>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736EDE">
        <w:trPr>
          <w:trHeight w:val="255"/>
        </w:trPr>
        <w:tc>
          <w:tcPr>
            <w:tcW w:w="2805"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Base Case Employment Rate</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color w:val="808080"/>
                <w:sz w:val="18"/>
                <w:szCs w:val="18"/>
              </w:rPr>
            </w:pPr>
            <w:r w:rsidRPr="00A14AE8">
              <w:rPr>
                <w:rFonts w:eastAsia="Times New Roman" w:cs="Arial"/>
                <w:color w:val="808080"/>
                <w:sz w:val="18"/>
                <w:szCs w:val="18"/>
              </w:rPr>
              <w:t>26.17%</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10%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23%</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44%</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Crime and Unemployment. John Howard Society of ON. 2009.</w:t>
            </w:r>
          </w:p>
        </w:tc>
      </w:tr>
      <w:tr w:rsidR="00A14AE8" w:rsidRPr="00A14AE8" w:rsidTr="00736EDE">
        <w:trPr>
          <w:trHeight w:val="255"/>
        </w:trPr>
        <w:tc>
          <w:tcPr>
            <w:tcW w:w="2805"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Post-treatment Employment Rate</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color w:val="808080"/>
                <w:sz w:val="18"/>
                <w:szCs w:val="18"/>
              </w:rPr>
            </w:pPr>
            <w:r w:rsidRPr="00A14AE8">
              <w:rPr>
                <w:rFonts w:eastAsia="Times New Roman" w:cs="Arial"/>
                <w:color w:val="808080"/>
                <w:sz w:val="18"/>
                <w:szCs w:val="18"/>
              </w:rPr>
              <w:t>36.66%</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15%</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28%</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63%</w:t>
            </w:r>
          </w:p>
        </w:tc>
        <w:tc>
          <w:tcPr>
            <w:tcW w:w="4359"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Female Inmate Employment Study. CSC.</w:t>
            </w:r>
          </w:p>
        </w:tc>
      </w:tr>
      <w:tr w:rsidR="00A14AE8" w:rsidRPr="00A14AE8" w:rsidTr="00736EDE">
        <w:trPr>
          <w:trHeight w:val="255"/>
        </w:trPr>
        <w:tc>
          <w:tcPr>
            <w:tcW w:w="2805"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Increase in Employment Rate</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11.98%</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5%</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10%</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20%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Assumed by HDR based on inputs above.</w:t>
            </w:r>
          </w:p>
        </w:tc>
      </w:tr>
      <w:tr w:rsidR="00A14AE8" w:rsidRPr="00A14AE8" w:rsidTr="00736EDE">
        <w:trPr>
          <w:trHeight w:val="255"/>
        </w:trPr>
        <w:tc>
          <w:tcPr>
            <w:tcW w:w="2805"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Benefits from Income of Employed MIFO</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$/year</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$20,412</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$10,400</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$20,413</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$30,424</w:t>
            </w:r>
          </w:p>
        </w:tc>
        <w:tc>
          <w:tcPr>
            <w:tcW w:w="4359"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 xml:space="preserve">Female Inmate Employment Study. CSC. </w:t>
            </w:r>
          </w:p>
        </w:tc>
      </w:tr>
      <w:tr w:rsidR="00A14AE8" w:rsidRPr="00A14AE8" w:rsidTr="00736EDE">
        <w:trPr>
          <w:trHeight w:val="255"/>
        </w:trPr>
        <w:tc>
          <w:tcPr>
            <w:tcW w:w="2805" w:type="dxa"/>
            <w:shd w:val="clear" w:color="000000" w:fill="C4BD97"/>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Employment Income Benefits to MIFO's</w:t>
            </w:r>
          </w:p>
        </w:tc>
        <w:tc>
          <w:tcPr>
            <w:tcW w:w="1170" w:type="dxa"/>
            <w:shd w:val="clear" w:color="000000" w:fill="C4BD97"/>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 xml:space="preserve">$349,983.6 </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 xml:space="preserve">$66,266.3 </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 xml:space="preserve">$292,066.2 </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 xml:space="preserve">$951,843.1 </w:t>
            </w:r>
          </w:p>
        </w:tc>
        <w:tc>
          <w:tcPr>
            <w:tcW w:w="4359" w:type="dxa"/>
            <w:shd w:val="clear" w:color="auto" w:fill="auto"/>
            <w:vAlign w:val="center"/>
            <w:hideMark/>
          </w:tcPr>
          <w:p w:rsidR="00A14AE8" w:rsidRPr="00A14AE8" w:rsidRDefault="00A14AE8" w:rsidP="00D34ADA">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736EDE">
        <w:trPr>
          <w:trHeight w:val="510"/>
        </w:trPr>
        <w:tc>
          <w:tcPr>
            <w:tcW w:w="2805" w:type="dxa"/>
            <w:shd w:val="clear" w:color="auto" w:fill="auto"/>
            <w:noWrap/>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Average Welfare Benefits</w:t>
            </w:r>
          </w:p>
        </w:tc>
        <w:tc>
          <w:tcPr>
            <w:tcW w:w="1170" w:type="dxa"/>
            <w:shd w:val="clear" w:color="auto" w:fill="auto"/>
            <w:noWrap/>
            <w:vAlign w:val="center"/>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$/year</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$11,280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$7,512</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$11,280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$13,272</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Based on schedule of welfare benefits in Ontario (October 2013). Low: single applicant. Median: single paren</w:t>
            </w:r>
            <w:r>
              <w:rPr>
                <w:rFonts w:eastAsia="Times New Roman" w:cs="Arial"/>
                <w:sz w:val="18"/>
                <w:szCs w:val="18"/>
              </w:rPr>
              <w:t>t</w:t>
            </w:r>
            <w:r w:rsidRPr="00A14AE8">
              <w:rPr>
                <w:rFonts w:eastAsia="Times New Roman" w:cs="Arial"/>
                <w:sz w:val="18"/>
                <w:szCs w:val="18"/>
              </w:rPr>
              <w:t xml:space="preserve"> with children. High: couple with children.</w:t>
            </w:r>
          </w:p>
        </w:tc>
      </w:tr>
      <w:tr w:rsidR="00A14AE8" w:rsidRPr="00A14AE8" w:rsidTr="00736EDE">
        <w:trPr>
          <w:trHeight w:val="255"/>
        </w:trPr>
        <w:tc>
          <w:tcPr>
            <w:tcW w:w="2805" w:type="dxa"/>
            <w:shd w:val="clear" w:color="auto" w:fill="auto"/>
            <w:noWrap/>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MIFOs Relying on Welfare at the time of Incarceration</w:t>
            </w:r>
          </w:p>
        </w:tc>
        <w:tc>
          <w:tcPr>
            <w:tcW w:w="1170" w:type="dxa"/>
            <w:shd w:val="clear" w:color="auto" w:fill="auto"/>
            <w:noWrap/>
            <w:vAlign w:val="bottom"/>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color w:val="808080"/>
                <w:sz w:val="18"/>
                <w:szCs w:val="18"/>
              </w:rPr>
            </w:pPr>
            <w:r w:rsidRPr="00A14AE8">
              <w:rPr>
                <w:rFonts w:eastAsia="Times New Roman" w:cs="Arial"/>
                <w:color w:val="808080"/>
                <w:sz w:val="18"/>
                <w:szCs w:val="18"/>
              </w:rPr>
              <w:t>27.40%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15%</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27%</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40%</w:t>
            </w:r>
          </w:p>
        </w:tc>
        <w:tc>
          <w:tcPr>
            <w:tcW w:w="4359" w:type="dxa"/>
            <w:shd w:val="clear" w:color="auto" w:fill="auto"/>
            <w:vAlign w:val="center"/>
            <w:hideMark/>
          </w:tcPr>
          <w:p w:rsidR="00A14AE8" w:rsidRPr="00A14AE8" w:rsidRDefault="00A14AE8" w:rsidP="00D34ADA">
            <w:pPr>
              <w:spacing w:after="0"/>
              <w:outlineLvl w:val="0"/>
              <w:rPr>
                <w:rFonts w:eastAsia="Times New Roman" w:cs="Arial"/>
                <w:sz w:val="18"/>
                <w:szCs w:val="18"/>
              </w:rPr>
            </w:pPr>
            <w:r w:rsidRPr="00A14AE8">
              <w:rPr>
                <w:rFonts w:eastAsia="Times New Roman" w:cs="Arial"/>
                <w:sz w:val="18"/>
                <w:szCs w:val="18"/>
              </w:rPr>
              <w:t xml:space="preserve">(Lo) DOJ, 1999. </w:t>
            </w:r>
          </w:p>
        </w:tc>
      </w:tr>
      <w:tr w:rsidR="00A14AE8" w:rsidRPr="00A14AE8" w:rsidTr="00736EDE">
        <w:trPr>
          <w:trHeight w:val="255"/>
        </w:trPr>
        <w:tc>
          <w:tcPr>
            <w:tcW w:w="2805" w:type="dxa"/>
            <w:shd w:val="clear" w:color="auto" w:fill="auto"/>
            <w:noWrap/>
            <w:vAlign w:val="bottom"/>
            <w:hideMark/>
          </w:tcPr>
          <w:p w:rsidR="00A14AE8" w:rsidRPr="00A14AE8" w:rsidRDefault="00A14AE8" w:rsidP="00736EDE">
            <w:pPr>
              <w:spacing w:after="0"/>
              <w:outlineLvl w:val="0"/>
              <w:rPr>
                <w:rFonts w:eastAsia="Times New Roman" w:cs="Arial"/>
                <w:sz w:val="18"/>
                <w:szCs w:val="18"/>
              </w:rPr>
            </w:pPr>
            <w:r w:rsidRPr="00A14AE8">
              <w:rPr>
                <w:rFonts w:eastAsia="Times New Roman" w:cs="Arial"/>
                <w:sz w:val="18"/>
                <w:szCs w:val="18"/>
              </w:rPr>
              <w:t xml:space="preserve">Treated </w:t>
            </w:r>
            <w:r w:rsidR="00736EDE" w:rsidRPr="00A14AE8">
              <w:rPr>
                <w:rFonts w:eastAsia="Times New Roman" w:cs="Arial"/>
                <w:sz w:val="18"/>
                <w:szCs w:val="18"/>
              </w:rPr>
              <w:t>F</w:t>
            </w:r>
            <w:r w:rsidR="00736EDE">
              <w:rPr>
                <w:rFonts w:eastAsia="Times New Roman" w:cs="Arial"/>
                <w:sz w:val="18"/>
                <w:szCs w:val="18"/>
              </w:rPr>
              <w:t>O</w:t>
            </w:r>
            <w:r w:rsidR="00736EDE" w:rsidRPr="00A14AE8">
              <w:rPr>
                <w:rFonts w:eastAsia="Times New Roman" w:cs="Arial"/>
                <w:sz w:val="18"/>
                <w:szCs w:val="18"/>
              </w:rPr>
              <w:t xml:space="preserve">s </w:t>
            </w:r>
            <w:r w:rsidRPr="00A14AE8">
              <w:rPr>
                <w:rFonts w:eastAsia="Times New Roman" w:cs="Arial"/>
                <w:sz w:val="18"/>
                <w:szCs w:val="18"/>
              </w:rPr>
              <w:t>Relying on Welfare</w:t>
            </w:r>
          </w:p>
        </w:tc>
        <w:tc>
          <w:tcPr>
            <w:tcW w:w="1170" w:type="dxa"/>
            <w:shd w:val="clear" w:color="auto" w:fill="auto"/>
            <w:noWrap/>
            <w:vAlign w:val="bottom"/>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w:t>
            </w:r>
          </w:p>
        </w:tc>
        <w:tc>
          <w:tcPr>
            <w:tcW w:w="1260" w:type="dxa"/>
            <w:shd w:val="clear" w:color="auto" w:fill="auto"/>
            <w:noWrap/>
            <w:vAlign w:val="center"/>
            <w:hideMark/>
          </w:tcPr>
          <w:p w:rsidR="00A14AE8" w:rsidRPr="00A14AE8" w:rsidRDefault="00A14AE8" w:rsidP="00D34ADA">
            <w:pPr>
              <w:spacing w:after="0"/>
              <w:jc w:val="right"/>
              <w:outlineLvl w:val="0"/>
              <w:rPr>
                <w:rFonts w:eastAsia="Times New Roman" w:cs="Arial"/>
                <w:color w:val="808080"/>
                <w:sz w:val="18"/>
                <w:szCs w:val="18"/>
              </w:rPr>
            </w:pPr>
            <w:r w:rsidRPr="00A14AE8">
              <w:rPr>
                <w:rFonts w:eastAsia="Times New Roman" w:cs="Arial"/>
                <w:color w:val="808080"/>
                <w:sz w:val="18"/>
                <w:szCs w:val="18"/>
              </w:rPr>
              <w:t>13.15%</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0%</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12%</w:t>
            </w:r>
          </w:p>
        </w:tc>
        <w:tc>
          <w:tcPr>
            <w:tcW w:w="1217" w:type="dxa"/>
            <w:shd w:val="clear" w:color="auto" w:fill="auto"/>
            <w:noWrap/>
            <w:vAlign w:val="center"/>
            <w:hideMark/>
          </w:tcPr>
          <w:p w:rsidR="00A14AE8" w:rsidRPr="00A14AE8" w:rsidRDefault="00A14AE8" w:rsidP="00736EDE">
            <w:pPr>
              <w:spacing w:after="0"/>
              <w:jc w:val="right"/>
              <w:outlineLvl w:val="0"/>
              <w:rPr>
                <w:rFonts w:eastAsia="Times New Roman" w:cs="Arial"/>
                <w:color w:val="808080"/>
                <w:sz w:val="18"/>
                <w:szCs w:val="18"/>
              </w:rPr>
            </w:pPr>
            <w:r w:rsidRPr="00A14AE8">
              <w:rPr>
                <w:rFonts w:eastAsia="Times New Roman" w:cs="Arial"/>
                <w:color w:val="808080"/>
                <w:sz w:val="18"/>
                <w:szCs w:val="18"/>
              </w:rPr>
              <w:t>25.00%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 xml:space="preserve">Female Inmate Employment Study. CSC. </w:t>
            </w:r>
          </w:p>
        </w:tc>
      </w:tr>
      <w:tr w:rsidR="00A14AE8" w:rsidRPr="00A14AE8" w:rsidTr="00736EDE">
        <w:trPr>
          <w:trHeight w:val="255"/>
        </w:trPr>
        <w:tc>
          <w:tcPr>
            <w:tcW w:w="2805" w:type="dxa"/>
            <w:shd w:val="clear" w:color="auto" w:fill="auto"/>
            <w:noWrap/>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Reduction in MIFO on welfare</w:t>
            </w:r>
          </w:p>
        </w:tc>
        <w:tc>
          <w:tcPr>
            <w:tcW w:w="1170" w:type="dxa"/>
            <w:shd w:val="clear" w:color="auto" w:fill="auto"/>
            <w:noWrap/>
            <w:vAlign w:val="bottom"/>
            <w:hideMark/>
          </w:tcPr>
          <w:p w:rsidR="00A14AE8" w:rsidRPr="00A14AE8" w:rsidRDefault="00A14AE8" w:rsidP="00A14AE8">
            <w:pPr>
              <w:spacing w:after="0"/>
              <w:jc w:val="center"/>
              <w:outlineLvl w:val="0"/>
              <w:rPr>
                <w:rFonts w:eastAsia="Times New Roman" w:cs="Arial"/>
                <w:sz w:val="18"/>
                <w:szCs w:val="18"/>
              </w:rPr>
            </w:pPr>
            <w:r w:rsidRPr="00A14AE8">
              <w:rPr>
                <w:rFonts w:eastAsia="Times New Roman" w:cs="Arial"/>
                <w:sz w:val="18"/>
                <w:szCs w:val="18"/>
              </w:rPr>
              <w:t> </w:t>
            </w:r>
          </w:p>
        </w:tc>
        <w:tc>
          <w:tcPr>
            <w:tcW w:w="1260" w:type="dxa"/>
            <w:shd w:val="clear" w:color="000000" w:fill="B7DEE8"/>
            <w:noWrap/>
            <w:vAlign w:val="center"/>
            <w:hideMark/>
          </w:tcPr>
          <w:p w:rsidR="00A14AE8" w:rsidRPr="00A14AE8" w:rsidRDefault="00A14AE8" w:rsidP="00D34ADA">
            <w:pPr>
              <w:spacing w:after="0"/>
              <w:jc w:val="right"/>
              <w:outlineLvl w:val="0"/>
              <w:rPr>
                <w:rFonts w:eastAsia="Times New Roman" w:cs="Arial"/>
                <w:sz w:val="18"/>
                <w:szCs w:val="18"/>
              </w:rPr>
            </w:pPr>
            <w:r w:rsidRPr="00A14AE8">
              <w:rPr>
                <w:rFonts w:eastAsia="Times New Roman" w:cs="Arial"/>
                <w:sz w:val="18"/>
                <w:szCs w:val="18"/>
              </w:rPr>
              <w:t>13.02%</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5%</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15%</w:t>
            </w:r>
          </w:p>
        </w:tc>
        <w:tc>
          <w:tcPr>
            <w:tcW w:w="1217" w:type="dxa"/>
            <w:shd w:val="clear" w:color="000000" w:fill="B7DEE8"/>
            <w:noWrap/>
            <w:vAlign w:val="center"/>
            <w:hideMark/>
          </w:tcPr>
          <w:p w:rsidR="00A14AE8" w:rsidRPr="00A14AE8" w:rsidRDefault="00A14AE8" w:rsidP="00736EDE">
            <w:pPr>
              <w:spacing w:after="0"/>
              <w:jc w:val="right"/>
              <w:outlineLvl w:val="0"/>
              <w:rPr>
                <w:rFonts w:eastAsia="Times New Roman" w:cs="Arial"/>
                <w:sz w:val="18"/>
                <w:szCs w:val="18"/>
              </w:rPr>
            </w:pPr>
            <w:r w:rsidRPr="00A14AE8">
              <w:rPr>
                <w:rFonts w:eastAsia="Times New Roman" w:cs="Arial"/>
                <w:sz w:val="18"/>
                <w:szCs w:val="18"/>
              </w:rPr>
              <w:t>20%</w:t>
            </w:r>
          </w:p>
        </w:tc>
        <w:tc>
          <w:tcPr>
            <w:tcW w:w="4359" w:type="dxa"/>
            <w:shd w:val="clear" w:color="auto" w:fill="auto"/>
            <w:vAlign w:val="bottom"/>
            <w:hideMark/>
          </w:tcPr>
          <w:p w:rsidR="00A14AE8" w:rsidRPr="00A14AE8" w:rsidRDefault="00A14AE8" w:rsidP="00A14AE8">
            <w:pPr>
              <w:spacing w:after="0"/>
              <w:outlineLvl w:val="0"/>
              <w:rPr>
                <w:rFonts w:eastAsia="Times New Roman" w:cs="Arial"/>
                <w:sz w:val="18"/>
                <w:szCs w:val="18"/>
              </w:rPr>
            </w:pPr>
            <w:r w:rsidRPr="00A14AE8">
              <w:rPr>
                <w:rFonts w:eastAsia="Times New Roman" w:cs="Arial"/>
                <w:sz w:val="18"/>
                <w:szCs w:val="18"/>
              </w:rPr>
              <w:t>Assumed by HDR based on inputs above.</w:t>
            </w:r>
          </w:p>
        </w:tc>
      </w:tr>
      <w:tr w:rsidR="00A14AE8" w:rsidRPr="00A14AE8" w:rsidTr="00736EDE">
        <w:trPr>
          <w:trHeight w:val="255"/>
        </w:trPr>
        <w:tc>
          <w:tcPr>
            <w:tcW w:w="2805" w:type="dxa"/>
            <w:shd w:val="clear" w:color="000000" w:fill="C4BD97"/>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 xml:space="preserve">Costs of Welfare Avoided </w:t>
            </w:r>
          </w:p>
        </w:tc>
        <w:tc>
          <w:tcPr>
            <w:tcW w:w="1170" w:type="dxa"/>
            <w:shd w:val="clear" w:color="000000" w:fill="C4BD97"/>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$210,083</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$47,863</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$242,091</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$415,224</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587259">
        <w:trPr>
          <w:trHeight w:val="255"/>
        </w:trPr>
        <w:tc>
          <w:tcPr>
            <w:tcW w:w="2805" w:type="dxa"/>
            <w:shd w:val="clear" w:color="auto" w:fill="auto"/>
            <w:noWrap/>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COSTS</w:t>
            </w:r>
          </w:p>
        </w:tc>
        <w:tc>
          <w:tcPr>
            <w:tcW w:w="1170"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60"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17"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17"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17"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r w:rsidR="00A14AE8" w:rsidRPr="00A14AE8" w:rsidTr="00587259">
        <w:trPr>
          <w:trHeight w:val="255"/>
        </w:trPr>
        <w:tc>
          <w:tcPr>
            <w:tcW w:w="2805" w:type="dxa"/>
            <w:shd w:val="clear" w:color="auto" w:fill="auto"/>
            <w:noWrap/>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Continuum Visits per Year</w:t>
            </w:r>
          </w:p>
        </w:tc>
        <w:tc>
          <w:tcPr>
            <w:tcW w:w="1170" w:type="dxa"/>
            <w:shd w:val="clear" w:color="auto" w:fill="auto"/>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visits/year</w:t>
            </w:r>
          </w:p>
        </w:tc>
        <w:tc>
          <w:tcPr>
            <w:tcW w:w="1260"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6.00</w:t>
            </w:r>
          </w:p>
        </w:tc>
        <w:tc>
          <w:tcPr>
            <w:tcW w:w="1217"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 xml:space="preserve">1 </w:t>
            </w:r>
          </w:p>
        </w:tc>
        <w:tc>
          <w:tcPr>
            <w:tcW w:w="1217"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 xml:space="preserve">6 </w:t>
            </w:r>
          </w:p>
        </w:tc>
        <w:tc>
          <w:tcPr>
            <w:tcW w:w="1217"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12</w:t>
            </w:r>
          </w:p>
        </w:tc>
        <w:tc>
          <w:tcPr>
            <w:tcW w:w="4359" w:type="dxa"/>
            <w:shd w:val="clear" w:color="auto" w:fill="auto"/>
            <w:vAlign w:val="bottom"/>
            <w:hideMark/>
          </w:tcPr>
          <w:p w:rsidR="00A14AE8" w:rsidRPr="00A14AE8" w:rsidRDefault="00A14AE8" w:rsidP="00A14AE8">
            <w:pPr>
              <w:spacing w:after="0"/>
              <w:rPr>
                <w:rFonts w:eastAsia="Times New Roman" w:cs="Arial"/>
                <w:color w:val="auto"/>
                <w:sz w:val="18"/>
                <w:szCs w:val="18"/>
              </w:rPr>
            </w:pPr>
            <w:r w:rsidRPr="00A14AE8">
              <w:rPr>
                <w:rFonts w:eastAsia="Times New Roman" w:cs="Arial"/>
                <w:color w:val="auto"/>
                <w:sz w:val="18"/>
                <w:szCs w:val="18"/>
              </w:rPr>
              <w:t>HDR</w:t>
            </w:r>
          </w:p>
        </w:tc>
      </w:tr>
      <w:tr w:rsidR="00A14AE8" w:rsidRPr="00A14AE8" w:rsidTr="00736EDE">
        <w:trPr>
          <w:trHeight w:val="510"/>
        </w:trPr>
        <w:tc>
          <w:tcPr>
            <w:tcW w:w="2805"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Continuum of Care Costs - Outpatient and Case Management</w:t>
            </w:r>
          </w:p>
        </w:tc>
        <w:tc>
          <w:tcPr>
            <w:tcW w:w="1170" w:type="dxa"/>
            <w:shd w:val="clear" w:color="auto" w:fill="auto"/>
            <w:noWrap/>
            <w:vAlign w:val="center"/>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xml:space="preserve"> $/MIFO*</w:t>
            </w:r>
            <w:r w:rsidR="00D34ADA">
              <w:rPr>
                <w:rFonts w:eastAsia="Times New Roman" w:cs="Arial"/>
                <w:sz w:val="18"/>
                <w:szCs w:val="18"/>
              </w:rPr>
              <w:t xml:space="preserve"> </w:t>
            </w:r>
            <w:r w:rsidRPr="00A14AE8">
              <w:rPr>
                <w:rFonts w:eastAsia="Times New Roman" w:cs="Arial"/>
                <w:sz w:val="18"/>
                <w:szCs w:val="18"/>
              </w:rPr>
              <w:t>visit</w:t>
            </w:r>
          </w:p>
        </w:tc>
        <w:tc>
          <w:tcPr>
            <w:tcW w:w="1260"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$281</w:t>
            </w:r>
          </w:p>
        </w:tc>
        <w:tc>
          <w:tcPr>
            <w:tcW w:w="1217"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$211</w:t>
            </w:r>
          </w:p>
        </w:tc>
        <w:tc>
          <w:tcPr>
            <w:tcW w:w="1217" w:type="dxa"/>
            <w:shd w:val="clear" w:color="auto" w:fill="auto"/>
            <w:noWrap/>
            <w:vAlign w:val="bottom"/>
            <w:hideMark/>
          </w:tcPr>
          <w:p w:rsidR="00A14AE8" w:rsidRPr="00A14AE8" w:rsidRDefault="00A14AE8" w:rsidP="00A14AE8">
            <w:pPr>
              <w:spacing w:after="0"/>
              <w:jc w:val="right"/>
              <w:rPr>
                <w:rFonts w:eastAsia="Times New Roman" w:cs="Arial"/>
                <w:sz w:val="18"/>
                <w:szCs w:val="18"/>
              </w:rPr>
            </w:pPr>
            <w:r w:rsidRPr="00A14AE8">
              <w:rPr>
                <w:rFonts w:eastAsia="Times New Roman" w:cs="Arial"/>
                <w:sz w:val="18"/>
                <w:szCs w:val="18"/>
              </w:rPr>
              <w:t>$281</w:t>
            </w:r>
          </w:p>
        </w:tc>
        <w:tc>
          <w:tcPr>
            <w:tcW w:w="1217"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$351</w:t>
            </w:r>
          </w:p>
        </w:tc>
        <w:tc>
          <w:tcPr>
            <w:tcW w:w="4359" w:type="dxa"/>
            <w:shd w:val="clear" w:color="auto" w:fill="auto"/>
            <w:vAlign w:val="center"/>
            <w:hideMark/>
          </w:tcPr>
          <w:p w:rsidR="00A14AE8" w:rsidRPr="00A14AE8" w:rsidRDefault="00A14AE8" w:rsidP="00D34ADA">
            <w:pPr>
              <w:spacing w:after="0"/>
              <w:rPr>
                <w:rFonts w:eastAsia="Times New Roman" w:cs="Arial"/>
                <w:color w:val="auto"/>
                <w:sz w:val="18"/>
                <w:szCs w:val="18"/>
              </w:rPr>
            </w:pPr>
            <w:r w:rsidRPr="00A14AE8">
              <w:rPr>
                <w:rFonts w:eastAsia="Times New Roman" w:cs="Arial"/>
                <w:color w:val="auto"/>
                <w:sz w:val="18"/>
                <w:szCs w:val="18"/>
              </w:rPr>
              <w:t>HDR</w:t>
            </w:r>
          </w:p>
        </w:tc>
      </w:tr>
      <w:tr w:rsidR="00A14AE8" w:rsidRPr="00A14AE8" w:rsidTr="00736EDE">
        <w:trPr>
          <w:trHeight w:val="510"/>
        </w:trPr>
        <w:tc>
          <w:tcPr>
            <w:tcW w:w="2805" w:type="dxa"/>
            <w:shd w:val="clear" w:color="000000" w:fill="C4BD97"/>
            <w:vAlign w:val="bottom"/>
            <w:hideMark/>
          </w:tcPr>
          <w:p w:rsidR="00A14AE8" w:rsidRPr="00A14AE8" w:rsidRDefault="00A14AE8" w:rsidP="00A14AE8">
            <w:pPr>
              <w:spacing w:after="0"/>
              <w:rPr>
                <w:rFonts w:eastAsia="Times New Roman" w:cs="Arial"/>
                <w:b/>
                <w:bCs/>
                <w:sz w:val="18"/>
                <w:szCs w:val="18"/>
              </w:rPr>
            </w:pPr>
            <w:r w:rsidRPr="00A14AE8">
              <w:rPr>
                <w:rFonts w:eastAsia="Times New Roman" w:cs="Arial"/>
                <w:b/>
                <w:bCs/>
                <w:sz w:val="18"/>
                <w:szCs w:val="18"/>
              </w:rPr>
              <w:t>Continuum of Care Costs - Outpatient and Case Management</w:t>
            </w:r>
          </w:p>
        </w:tc>
        <w:tc>
          <w:tcPr>
            <w:tcW w:w="1170" w:type="dxa"/>
            <w:shd w:val="clear" w:color="000000" w:fill="C4BD97"/>
            <w:noWrap/>
            <w:vAlign w:val="center"/>
            <w:hideMark/>
          </w:tcPr>
          <w:p w:rsidR="00A14AE8" w:rsidRPr="00A14AE8" w:rsidRDefault="00A14AE8" w:rsidP="00A14AE8">
            <w:pPr>
              <w:spacing w:after="0"/>
              <w:jc w:val="center"/>
              <w:rPr>
                <w:rFonts w:eastAsia="Times New Roman" w:cs="Arial"/>
                <w:b/>
                <w:bCs/>
                <w:sz w:val="18"/>
                <w:szCs w:val="18"/>
              </w:rPr>
            </w:pPr>
            <w:r w:rsidRPr="00A14AE8">
              <w:rPr>
                <w:rFonts w:eastAsia="Times New Roman" w:cs="Arial"/>
                <w:b/>
                <w:bCs/>
                <w:sz w:val="18"/>
                <w:szCs w:val="18"/>
              </w:rPr>
              <w:t>$/year</w:t>
            </w:r>
          </w:p>
        </w:tc>
        <w:tc>
          <w:tcPr>
            <w:tcW w:w="1260"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$240,958</w:t>
            </w:r>
          </w:p>
        </w:tc>
        <w:tc>
          <w:tcPr>
            <w:tcW w:w="1217" w:type="dxa"/>
            <w:shd w:val="clear" w:color="000000" w:fill="C4BD97"/>
            <w:noWrap/>
            <w:vAlign w:val="center"/>
            <w:hideMark/>
          </w:tcPr>
          <w:p w:rsidR="00A14AE8" w:rsidRPr="00A14AE8" w:rsidRDefault="00A14AE8" w:rsidP="00D34ADA">
            <w:pPr>
              <w:spacing w:after="0"/>
              <w:jc w:val="right"/>
              <w:rPr>
                <w:rFonts w:eastAsia="Times New Roman" w:cs="Arial"/>
                <w:b/>
                <w:bCs/>
                <w:sz w:val="18"/>
                <w:szCs w:val="18"/>
              </w:rPr>
            </w:pPr>
            <w:r w:rsidRPr="00A14AE8">
              <w:rPr>
                <w:rFonts w:eastAsia="Times New Roman" w:cs="Arial"/>
                <w:b/>
                <w:bCs/>
                <w:sz w:val="18"/>
                <w:szCs w:val="18"/>
              </w:rPr>
              <w:t>$26,825</w:t>
            </w:r>
          </w:p>
        </w:tc>
        <w:tc>
          <w:tcPr>
            <w:tcW w:w="1217" w:type="dxa"/>
            <w:shd w:val="clear" w:color="000000" w:fill="C4BD97"/>
            <w:noWrap/>
            <w:vAlign w:val="center"/>
            <w:hideMark/>
          </w:tcPr>
          <w:p w:rsidR="00A14AE8" w:rsidRPr="00A14AE8" w:rsidRDefault="00A14AE8" w:rsidP="00736EDE">
            <w:pPr>
              <w:spacing w:after="0"/>
              <w:jc w:val="right"/>
              <w:rPr>
                <w:rFonts w:eastAsia="Times New Roman" w:cs="Arial"/>
                <w:b/>
                <w:bCs/>
                <w:sz w:val="18"/>
                <w:szCs w:val="18"/>
              </w:rPr>
            </w:pPr>
            <w:r w:rsidRPr="00A14AE8">
              <w:rPr>
                <w:rFonts w:eastAsia="Times New Roman" w:cs="Arial"/>
                <w:b/>
                <w:bCs/>
                <w:sz w:val="18"/>
                <w:szCs w:val="18"/>
              </w:rPr>
              <w:t>$240,958</w:t>
            </w:r>
          </w:p>
        </w:tc>
        <w:tc>
          <w:tcPr>
            <w:tcW w:w="1217" w:type="dxa"/>
            <w:shd w:val="clear" w:color="000000" w:fill="C4BD97"/>
            <w:noWrap/>
            <w:vAlign w:val="center"/>
            <w:hideMark/>
          </w:tcPr>
          <w:p w:rsidR="00A14AE8" w:rsidRPr="00A14AE8" w:rsidRDefault="00A14AE8">
            <w:pPr>
              <w:spacing w:after="0"/>
              <w:jc w:val="right"/>
              <w:rPr>
                <w:rFonts w:eastAsia="Times New Roman" w:cs="Arial"/>
                <w:b/>
                <w:bCs/>
                <w:sz w:val="18"/>
                <w:szCs w:val="18"/>
              </w:rPr>
            </w:pPr>
            <w:r w:rsidRPr="00A14AE8">
              <w:rPr>
                <w:rFonts w:eastAsia="Times New Roman" w:cs="Arial"/>
                <w:b/>
                <w:bCs/>
                <w:sz w:val="18"/>
                <w:szCs w:val="18"/>
              </w:rPr>
              <w:t>$658,594</w:t>
            </w:r>
          </w:p>
        </w:tc>
        <w:tc>
          <w:tcPr>
            <w:tcW w:w="4359" w:type="dxa"/>
            <w:shd w:val="clear" w:color="auto" w:fill="auto"/>
            <w:vAlign w:val="center"/>
            <w:hideMark/>
          </w:tcPr>
          <w:p w:rsidR="00A14AE8" w:rsidRPr="00A14AE8" w:rsidRDefault="00A14AE8">
            <w:pPr>
              <w:spacing w:after="0"/>
              <w:rPr>
                <w:rFonts w:eastAsia="Times New Roman" w:cs="Arial"/>
                <w:sz w:val="18"/>
                <w:szCs w:val="18"/>
              </w:rPr>
            </w:pPr>
            <w:r w:rsidRPr="00A14AE8">
              <w:rPr>
                <w:rFonts w:eastAsia="Times New Roman" w:cs="Arial"/>
                <w:sz w:val="18"/>
                <w:szCs w:val="18"/>
              </w:rPr>
              <w:t>Calculated from above inputs</w:t>
            </w:r>
          </w:p>
        </w:tc>
      </w:tr>
      <w:tr w:rsidR="00A14AE8" w:rsidRPr="00A14AE8" w:rsidTr="00587259">
        <w:trPr>
          <w:trHeight w:val="255"/>
        </w:trPr>
        <w:tc>
          <w:tcPr>
            <w:tcW w:w="2805" w:type="dxa"/>
            <w:shd w:val="clear" w:color="auto" w:fill="auto"/>
            <w:noWrap/>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lastRenderedPageBreak/>
              <w:t>Number of years of follow-up</w:t>
            </w:r>
          </w:p>
        </w:tc>
        <w:tc>
          <w:tcPr>
            <w:tcW w:w="1170"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Number</w:t>
            </w:r>
          </w:p>
        </w:tc>
        <w:tc>
          <w:tcPr>
            <w:tcW w:w="1260"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3</w:t>
            </w:r>
          </w:p>
        </w:tc>
        <w:tc>
          <w:tcPr>
            <w:tcW w:w="1217"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17"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1217" w:type="dxa"/>
            <w:shd w:val="clear" w:color="auto" w:fill="auto"/>
            <w:noWrap/>
            <w:vAlign w:val="bottom"/>
            <w:hideMark/>
          </w:tcPr>
          <w:p w:rsidR="00A14AE8" w:rsidRPr="00A14AE8" w:rsidRDefault="00A14AE8" w:rsidP="00A14AE8">
            <w:pPr>
              <w:spacing w:after="0"/>
              <w:jc w:val="center"/>
              <w:rPr>
                <w:rFonts w:eastAsia="Times New Roman" w:cs="Arial"/>
                <w:sz w:val="18"/>
                <w:szCs w:val="18"/>
              </w:rPr>
            </w:pPr>
            <w:r w:rsidRPr="00A14AE8">
              <w:rPr>
                <w:rFonts w:eastAsia="Times New Roman" w:cs="Arial"/>
                <w:sz w:val="18"/>
                <w:szCs w:val="18"/>
              </w:rPr>
              <w:t> </w:t>
            </w:r>
          </w:p>
        </w:tc>
        <w:tc>
          <w:tcPr>
            <w:tcW w:w="4359" w:type="dxa"/>
            <w:shd w:val="clear" w:color="auto" w:fill="auto"/>
            <w:vAlign w:val="bottom"/>
            <w:hideMark/>
          </w:tcPr>
          <w:p w:rsidR="00A14AE8" w:rsidRPr="00A14AE8" w:rsidRDefault="00A14AE8" w:rsidP="00A14AE8">
            <w:pPr>
              <w:spacing w:after="0"/>
              <w:rPr>
                <w:rFonts w:eastAsia="Times New Roman" w:cs="Arial"/>
                <w:sz w:val="18"/>
                <w:szCs w:val="18"/>
              </w:rPr>
            </w:pPr>
            <w:r w:rsidRPr="00A14AE8">
              <w:rPr>
                <w:rFonts w:eastAsia="Times New Roman" w:cs="Arial"/>
                <w:sz w:val="18"/>
                <w:szCs w:val="18"/>
              </w:rPr>
              <w:t> </w:t>
            </w:r>
          </w:p>
        </w:tc>
      </w:tr>
    </w:tbl>
    <w:p w:rsidR="00A14AE8" w:rsidRDefault="00A14AE8" w:rsidP="00A14AE8">
      <w:pPr>
        <w:spacing w:after="0"/>
      </w:pPr>
    </w:p>
    <w:p w:rsidR="00E9766A" w:rsidRDefault="00E9766A" w:rsidP="00A14AE8">
      <w:pPr>
        <w:spacing w:after="0"/>
      </w:pPr>
    </w:p>
    <w:p w:rsidR="00E9766A" w:rsidRDefault="00305D44" w:rsidP="00305D44">
      <w:pPr>
        <w:pStyle w:val="Caption"/>
      </w:pPr>
      <w:r>
        <w:t xml:space="preserve">Table </w:t>
      </w:r>
      <w:r w:rsidR="000532ED">
        <w:fldChar w:fldCharType="begin"/>
      </w:r>
      <w:r>
        <w:instrText xml:space="preserve"> SEQ Table \* ARABIC </w:instrText>
      </w:r>
      <w:r w:rsidR="000532ED">
        <w:fldChar w:fldCharType="separate"/>
      </w:r>
      <w:r w:rsidR="000778D7">
        <w:rPr>
          <w:noProof/>
        </w:rPr>
        <w:t>7</w:t>
      </w:r>
      <w:r w:rsidR="000532ED">
        <w:fldChar w:fldCharType="end"/>
      </w:r>
      <w:r>
        <w:t>: Costs of the Proposed FSTU</w:t>
      </w:r>
    </w:p>
    <w:tbl>
      <w:tblPr>
        <w:tblW w:w="58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0"/>
        <w:gridCol w:w="1400"/>
      </w:tblGrid>
      <w:tr w:rsidR="00E9766A" w:rsidRPr="00E9766A" w:rsidTr="00E9766A">
        <w:trPr>
          <w:trHeight w:val="255"/>
        </w:trPr>
        <w:tc>
          <w:tcPr>
            <w:tcW w:w="4440" w:type="dxa"/>
            <w:shd w:val="clear" w:color="auto" w:fill="9EC3CE" w:themeFill="accent5" w:themeFillTint="99"/>
            <w:noWrap/>
            <w:vAlign w:val="bottom"/>
            <w:hideMark/>
          </w:tcPr>
          <w:p w:rsidR="00E9766A" w:rsidRPr="00E9766A" w:rsidRDefault="00E9766A" w:rsidP="00305D44">
            <w:pPr>
              <w:spacing w:after="0"/>
              <w:jc w:val="center"/>
              <w:rPr>
                <w:rFonts w:eastAsia="Times New Roman" w:cs="Arial"/>
                <w:b/>
                <w:bCs/>
                <w:color w:val="auto"/>
              </w:rPr>
            </w:pPr>
            <w:r w:rsidRPr="00E9766A">
              <w:rPr>
                <w:rFonts w:eastAsia="Times New Roman" w:cs="Arial"/>
                <w:b/>
                <w:bCs/>
                <w:color w:val="auto"/>
              </w:rPr>
              <w:t xml:space="preserve">Costs </w:t>
            </w:r>
            <w:r w:rsidR="00305D44">
              <w:rPr>
                <w:rFonts w:eastAsia="Times New Roman" w:cs="Arial"/>
                <w:b/>
                <w:bCs/>
                <w:color w:val="auto"/>
              </w:rPr>
              <w:t>Category</w:t>
            </w:r>
          </w:p>
        </w:tc>
        <w:tc>
          <w:tcPr>
            <w:tcW w:w="1400" w:type="dxa"/>
            <w:shd w:val="clear" w:color="auto" w:fill="9EC3CE" w:themeFill="accent5" w:themeFillTint="99"/>
            <w:noWrap/>
            <w:vAlign w:val="bottom"/>
            <w:hideMark/>
          </w:tcPr>
          <w:p w:rsidR="00E9766A" w:rsidRPr="00E9766A" w:rsidRDefault="00305D44" w:rsidP="00E9766A">
            <w:pPr>
              <w:spacing w:after="0"/>
              <w:jc w:val="center"/>
              <w:rPr>
                <w:rFonts w:eastAsia="Times New Roman" w:cs="Arial"/>
                <w:b/>
                <w:bCs/>
                <w:color w:val="auto"/>
              </w:rPr>
            </w:pPr>
            <w:r>
              <w:rPr>
                <w:rFonts w:eastAsia="Times New Roman" w:cs="Arial"/>
                <w:b/>
                <w:bCs/>
                <w:color w:val="auto"/>
              </w:rPr>
              <w:t>Amount in $</w:t>
            </w:r>
          </w:p>
        </w:tc>
      </w:tr>
      <w:tr w:rsidR="00305D44" w:rsidRPr="00E9766A" w:rsidTr="00305D44">
        <w:trPr>
          <w:trHeight w:val="255"/>
        </w:trPr>
        <w:tc>
          <w:tcPr>
            <w:tcW w:w="4440" w:type="dxa"/>
            <w:shd w:val="clear" w:color="auto" w:fill="DEEBEE" w:themeFill="accent5" w:themeFillTint="33"/>
            <w:noWrap/>
            <w:vAlign w:val="bottom"/>
          </w:tcPr>
          <w:p w:rsidR="00305D44" w:rsidRPr="00E9766A" w:rsidRDefault="00305D44" w:rsidP="00305D44">
            <w:pPr>
              <w:spacing w:after="0"/>
              <w:rPr>
                <w:rFonts w:eastAsia="Times New Roman" w:cs="Arial"/>
              </w:rPr>
            </w:pPr>
            <w:r>
              <w:rPr>
                <w:rFonts w:eastAsia="Times New Roman" w:cs="Arial"/>
              </w:rPr>
              <w:t>Construction - Total Cumulative</w:t>
            </w:r>
          </w:p>
        </w:tc>
        <w:tc>
          <w:tcPr>
            <w:tcW w:w="1400" w:type="dxa"/>
            <w:shd w:val="clear" w:color="auto" w:fill="DEEBEE" w:themeFill="accent5" w:themeFillTint="33"/>
            <w:noWrap/>
            <w:vAlign w:val="bottom"/>
          </w:tcPr>
          <w:p w:rsidR="00305D44" w:rsidRPr="00E9766A" w:rsidRDefault="00305D44" w:rsidP="00E9766A">
            <w:pPr>
              <w:spacing w:after="0"/>
              <w:jc w:val="right"/>
              <w:rPr>
                <w:rFonts w:eastAsia="Times New Roman" w:cs="Arial"/>
              </w:rPr>
            </w:pPr>
          </w:p>
        </w:tc>
      </w:tr>
      <w:tr w:rsidR="00E9766A" w:rsidRPr="00E9766A" w:rsidTr="00E9766A">
        <w:trPr>
          <w:trHeight w:val="255"/>
        </w:trPr>
        <w:tc>
          <w:tcPr>
            <w:tcW w:w="4440" w:type="dxa"/>
            <w:shd w:val="clear" w:color="auto" w:fill="auto"/>
            <w:noWrap/>
            <w:vAlign w:val="bottom"/>
            <w:hideMark/>
          </w:tcPr>
          <w:p w:rsidR="00E9766A" w:rsidRPr="00E9766A" w:rsidRDefault="00E9766A" w:rsidP="00305D44">
            <w:pPr>
              <w:spacing w:after="0"/>
              <w:rPr>
                <w:rFonts w:eastAsia="Times New Roman" w:cs="Arial"/>
              </w:rPr>
            </w:pPr>
            <w:r w:rsidRPr="00E9766A">
              <w:rPr>
                <w:rFonts w:eastAsia="Times New Roman" w:cs="Arial"/>
              </w:rPr>
              <w:t xml:space="preserve">Capital </w:t>
            </w:r>
            <w:r w:rsidR="00305D44">
              <w:rPr>
                <w:rFonts w:eastAsia="Times New Roman" w:cs="Arial"/>
              </w:rPr>
              <w:t xml:space="preserve">Construction Costs </w:t>
            </w:r>
          </w:p>
        </w:tc>
        <w:tc>
          <w:tcPr>
            <w:tcW w:w="1400" w:type="dxa"/>
            <w:shd w:val="clear" w:color="auto" w:fill="auto"/>
            <w:noWrap/>
            <w:vAlign w:val="bottom"/>
            <w:hideMark/>
          </w:tcPr>
          <w:p w:rsidR="00E9766A" w:rsidRPr="00E9766A" w:rsidRDefault="00E9766A" w:rsidP="00E9766A">
            <w:pPr>
              <w:spacing w:after="0"/>
              <w:jc w:val="right"/>
              <w:rPr>
                <w:rFonts w:eastAsia="Times New Roman" w:cs="Arial"/>
              </w:rPr>
            </w:pPr>
            <w:r w:rsidRPr="00E9766A">
              <w:rPr>
                <w:rFonts w:eastAsia="Times New Roman" w:cs="Arial"/>
              </w:rPr>
              <w:t>$33,347,670</w:t>
            </w:r>
          </w:p>
        </w:tc>
      </w:tr>
      <w:tr w:rsidR="00305D44" w:rsidRPr="00E9766A" w:rsidTr="00305D44">
        <w:trPr>
          <w:trHeight w:val="255"/>
        </w:trPr>
        <w:tc>
          <w:tcPr>
            <w:tcW w:w="4440" w:type="dxa"/>
            <w:shd w:val="clear" w:color="auto" w:fill="DEEBEE" w:themeFill="accent5" w:themeFillTint="33"/>
            <w:noWrap/>
            <w:vAlign w:val="bottom"/>
          </w:tcPr>
          <w:p w:rsidR="00305D44" w:rsidRPr="00E9766A" w:rsidRDefault="00305D44" w:rsidP="00E9766A">
            <w:pPr>
              <w:spacing w:after="0"/>
              <w:rPr>
                <w:rFonts w:eastAsia="Times New Roman" w:cs="Arial"/>
              </w:rPr>
            </w:pPr>
            <w:r>
              <w:rPr>
                <w:rFonts w:eastAsia="Times New Roman" w:cs="Arial"/>
              </w:rPr>
              <w:t xml:space="preserve">Operation and Maintenance – Annual </w:t>
            </w:r>
          </w:p>
        </w:tc>
        <w:tc>
          <w:tcPr>
            <w:tcW w:w="1400" w:type="dxa"/>
            <w:shd w:val="clear" w:color="auto" w:fill="DEEBEE" w:themeFill="accent5" w:themeFillTint="33"/>
            <w:noWrap/>
            <w:vAlign w:val="bottom"/>
          </w:tcPr>
          <w:p w:rsidR="00305D44" w:rsidRPr="00E9766A" w:rsidRDefault="00305D44" w:rsidP="00E9766A">
            <w:pPr>
              <w:spacing w:after="0"/>
              <w:jc w:val="right"/>
              <w:rPr>
                <w:rFonts w:eastAsia="Times New Roman" w:cs="Arial"/>
              </w:rPr>
            </w:pPr>
          </w:p>
        </w:tc>
      </w:tr>
      <w:tr w:rsidR="00E9766A" w:rsidRPr="00E9766A" w:rsidTr="00E9766A">
        <w:trPr>
          <w:trHeight w:val="255"/>
        </w:trPr>
        <w:tc>
          <w:tcPr>
            <w:tcW w:w="4440" w:type="dxa"/>
            <w:shd w:val="clear" w:color="auto" w:fill="auto"/>
            <w:noWrap/>
            <w:vAlign w:val="bottom"/>
            <w:hideMark/>
          </w:tcPr>
          <w:p w:rsidR="00E9766A" w:rsidRPr="00E9766A" w:rsidRDefault="00E9766A" w:rsidP="00E9766A">
            <w:pPr>
              <w:spacing w:after="0"/>
              <w:rPr>
                <w:rFonts w:eastAsia="Times New Roman" w:cs="Arial"/>
              </w:rPr>
            </w:pPr>
            <w:r w:rsidRPr="00E9766A">
              <w:rPr>
                <w:rFonts w:eastAsia="Times New Roman" w:cs="Arial"/>
              </w:rPr>
              <w:t>Clinical O&amp;M Costs</w:t>
            </w:r>
          </w:p>
        </w:tc>
        <w:tc>
          <w:tcPr>
            <w:tcW w:w="1400" w:type="dxa"/>
            <w:shd w:val="clear" w:color="auto" w:fill="auto"/>
            <w:noWrap/>
            <w:vAlign w:val="bottom"/>
            <w:hideMark/>
          </w:tcPr>
          <w:p w:rsidR="00E9766A" w:rsidRPr="00E9766A" w:rsidRDefault="00E9766A" w:rsidP="00E9766A">
            <w:pPr>
              <w:spacing w:after="0"/>
              <w:jc w:val="right"/>
              <w:rPr>
                <w:rFonts w:eastAsia="Times New Roman" w:cs="Arial"/>
              </w:rPr>
            </w:pPr>
            <w:r w:rsidRPr="00E9766A">
              <w:rPr>
                <w:rFonts w:eastAsia="Times New Roman" w:cs="Arial"/>
              </w:rPr>
              <w:t>$7,638,565</w:t>
            </w:r>
          </w:p>
        </w:tc>
      </w:tr>
      <w:tr w:rsidR="00E9766A" w:rsidRPr="00E9766A" w:rsidTr="00E9766A">
        <w:trPr>
          <w:trHeight w:val="255"/>
        </w:trPr>
        <w:tc>
          <w:tcPr>
            <w:tcW w:w="4440" w:type="dxa"/>
            <w:shd w:val="clear" w:color="auto" w:fill="auto"/>
            <w:noWrap/>
            <w:vAlign w:val="bottom"/>
            <w:hideMark/>
          </w:tcPr>
          <w:p w:rsidR="00E9766A" w:rsidRPr="00E9766A" w:rsidRDefault="00E9766A" w:rsidP="00E9766A">
            <w:pPr>
              <w:spacing w:after="0"/>
              <w:rPr>
                <w:rFonts w:eastAsia="Times New Roman" w:cs="Arial"/>
              </w:rPr>
            </w:pPr>
            <w:r w:rsidRPr="00E9766A">
              <w:rPr>
                <w:rFonts w:eastAsia="Times New Roman" w:cs="Arial"/>
              </w:rPr>
              <w:t>Physician costs</w:t>
            </w:r>
          </w:p>
        </w:tc>
        <w:tc>
          <w:tcPr>
            <w:tcW w:w="1400" w:type="dxa"/>
            <w:shd w:val="clear" w:color="auto" w:fill="auto"/>
            <w:noWrap/>
            <w:vAlign w:val="bottom"/>
            <w:hideMark/>
          </w:tcPr>
          <w:p w:rsidR="00E9766A" w:rsidRPr="00E9766A" w:rsidRDefault="00E9766A" w:rsidP="00E9766A">
            <w:pPr>
              <w:spacing w:after="0"/>
              <w:jc w:val="right"/>
              <w:rPr>
                <w:rFonts w:eastAsia="Times New Roman" w:cs="Arial"/>
              </w:rPr>
            </w:pPr>
            <w:r w:rsidRPr="00E9766A">
              <w:rPr>
                <w:rFonts w:eastAsia="Times New Roman" w:cs="Arial"/>
              </w:rPr>
              <w:t>$1,145,477</w:t>
            </w:r>
          </w:p>
        </w:tc>
      </w:tr>
      <w:tr w:rsidR="00E9766A" w:rsidRPr="00E9766A" w:rsidTr="00E9766A">
        <w:trPr>
          <w:trHeight w:val="255"/>
        </w:trPr>
        <w:tc>
          <w:tcPr>
            <w:tcW w:w="4440" w:type="dxa"/>
            <w:shd w:val="clear" w:color="auto" w:fill="auto"/>
            <w:noWrap/>
            <w:vAlign w:val="bottom"/>
            <w:hideMark/>
          </w:tcPr>
          <w:p w:rsidR="00E9766A" w:rsidRPr="00E9766A" w:rsidRDefault="00E9766A" w:rsidP="00E9766A">
            <w:pPr>
              <w:spacing w:after="0"/>
              <w:rPr>
                <w:rFonts w:eastAsia="Times New Roman" w:cs="Arial"/>
              </w:rPr>
            </w:pPr>
            <w:r w:rsidRPr="00E9766A">
              <w:rPr>
                <w:rFonts w:eastAsia="Times New Roman" w:cs="Arial"/>
              </w:rPr>
              <w:t>Non-Clinical O&amp;M</w:t>
            </w:r>
          </w:p>
        </w:tc>
        <w:tc>
          <w:tcPr>
            <w:tcW w:w="1400" w:type="dxa"/>
            <w:shd w:val="clear" w:color="auto" w:fill="auto"/>
            <w:noWrap/>
            <w:vAlign w:val="bottom"/>
            <w:hideMark/>
          </w:tcPr>
          <w:p w:rsidR="00E9766A" w:rsidRPr="00E9766A" w:rsidRDefault="00E9766A" w:rsidP="00E9766A">
            <w:pPr>
              <w:spacing w:after="0"/>
              <w:jc w:val="right"/>
              <w:rPr>
                <w:rFonts w:eastAsia="Times New Roman" w:cs="Arial"/>
              </w:rPr>
            </w:pPr>
            <w:r w:rsidRPr="00E9766A">
              <w:rPr>
                <w:rFonts w:eastAsia="Times New Roman" w:cs="Arial"/>
              </w:rPr>
              <w:t>$1,745,371</w:t>
            </w:r>
          </w:p>
        </w:tc>
      </w:tr>
      <w:tr w:rsidR="00E9766A" w:rsidRPr="00E9766A" w:rsidTr="00E9766A">
        <w:trPr>
          <w:trHeight w:val="255"/>
        </w:trPr>
        <w:tc>
          <w:tcPr>
            <w:tcW w:w="4440" w:type="dxa"/>
            <w:shd w:val="clear" w:color="auto" w:fill="auto"/>
            <w:noWrap/>
            <w:vAlign w:val="bottom"/>
            <w:hideMark/>
          </w:tcPr>
          <w:p w:rsidR="00E9766A" w:rsidRPr="00E9766A" w:rsidRDefault="00E9766A" w:rsidP="00E9766A">
            <w:pPr>
              <w:spacing w:after="0"/>
              <w:rPr>
                <w:rFonts w:eastAsia="Times New Roman" w:cs="Arial"/>
              </w:rPr>
            </w:pPr>
            <w:r w:rsidRPr="00E9766A">
              <w:rPr>
                <w:rFonts w:eastAsia="Times New Roman" w:cs="Arial"/>
              </w:rPr>
              <w:t>Corrections Costs</w:t>
            </w:r>
          </w:p>
        </w:tc>
        <w:tc>
          <w:tcPr>
            <w:tcW w:w="1400" w:type="dxa"/>
            <w:shd w:val="clear" w:color="auto" w:fill="auto"/>
            <w:noWrap/>
            <w:vAlign w:val="bottom"/>
            <w:hideMark/>
          </w:tcPr>
          <w:p w:rsidR="00E9766A" w:rsidRPr="00E9766A" w:rsidRDefault="00E9766A" w:rsidP="00E9766A">
            <w:pPr>
              <w:spacing w:after="0"/>
              <w:jc w:val="right"/>
              <w:rPr>
                <w:rFonts w:eastAsia="Times New Roman" w:cs="Arial"/>
              </w:rPr>
            </w:pPr>
            <w:r w:rsidRPr="00E9766A">
              <w:rPr>
                <w:rFonts w:eastAsia="Times New Roman" w:cs="Arial"/>
              </w:rPr>
              <w:t>$3,285,405</w:t>
            </w:r>
          </w:p>
        </w:tc>
      </w:tr>
    </w:tbl>
    <w:p w:rsidR="00A14AE8" w:rsidRDefault="00A14AE8" w:rsidP="00A14AE8">
      <w:pPr>
        <w:spacing w:after="0"/>
      </w:pPr>
    </w:p>
    <w:p w:rsidR="00A14AE8" w:rsidRDefault="00A14AE8" w:rsidP="00A14AE8">
      <w:pPr>
        <w:spacing w:after="0"/>
      </w:pPr>
    </w:p>
    <w:p w:rsidR="00751350" w:rsidRDefault="00751350" w:rsidP="00751350">
      <w:pPr>
        <w:pStyle w:val="Caption"/>
      </w:pPr>
      <w:r>
        <w:t xml:space="preserve">Table </w:t>
      </w:r>
      <w:r w:rsidR="000532ED">
        <w:fldChar w:fldCharType="begin"/>
      </w:r>
      <w:r>
        <w:instrText xml:space="preserve"> SEQ Table \* ARABIC </w:instrText>
      </w:r>
      <w:r w:rsidR="000532ED">
        <w:fldChar w:fldCharType="separate"/>
      </w:r>
      <w:r w:rsidR="000778D7">
        <w:rPr>
          <w:noProof/>
        </w:rPr>
        <w:t>8</w:t>
      </w:r>
      <w:r w:rsidR="000532ED">
        <w:fldChar w:fldCharType="end"/>
      </w:r>
      <w:r>
        <w:t>: Assumptions regarding Recidivism Rates</w:t>
      </w: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5"/>
        <w:gridCol w:w="1260"/>
        <w:gridCol w:w="1080"/>
        <w:gridCol w:w="1080"/>
        <w:gridCol w:w="1080"/>
      </w:tblGrid>
      <w:tr w:rsidR="00751350" w:rsidRPr="00751350" w:rsidTr="00751350">
        <w:trPr>
          <w:trHeight w:val="315"/>
        </w:trPr>
        <w:tc>
          <w:tcPr>
            <w:tcW w:w="3975" w:type="dxa"/>
            <w:vMerge w:val="restart"/>
            <w:shd w:val="clear" w:color="auto" w:fill="9EC3CE" w:themeFill="accent5" w:themeFillTint="99"/>
            <w:noWrap/>
            <w:vAlign w:val="center"/>
          </w:tcPr>
          <w:p w:rsidR="00751350" w:rsidRPr="00751350" w:rsidRDefault="00751350" w:rsidP="00751350">
            <w:pPr>
              <w:spacing w:after="0"/>
              <w:jc w:val="center"/>
              <w:rPr>
                <w:rFonts w:eastAsia="Times New Roman" w:cs="Arial"/>
                <w:b/>
                <w:bCs/>
                <w:color w:val="auto"/>
              </w:rPr>
            </w:pPr>
            <w:r>
              <w:rPr>
                <w:rFonts w:eastAsia="Times New Roman" w:cs="Arial"/>
                <w:b/>
                <w:bCs/>
                <w:color w:val="auto"/>
              </w:rPr>
              <w:t>Offender Group</w:t>
            </w:r>
          </w:p>
        </w:tc>
        <w:tc>
          <w:tcPr>
            <w:tcW w:w="4500" w:type="dxa"/>
            <w:gridSpan w:val="4"/>
            <w:shd w:val="clear" w:color="auto" w:fill="9EC3CE" w:themeFill="accent5" w:themeFillTint="99"/>
            <w:noWrap/>
            <w:vAlign w:val="center"/>
          </w:tcPr>
          <w:p w:rsidR="00751350" w:rsidRDefault="00751350" w:rsidP="00751350">
            <w:pPr>
              <w:spacing w:after="0"/>
              <w:jc w:val="center"/>
              <w:rPr>
                <w:rFonts w:eastAsia="Times New Roman" w:cs="Arial"/>
                <w:b/>
                <w:bCs/>
                <w:color w:val="auto"/>
              </w:rPr>
            </w:pPr>
            <w:r>
              <w:rPr>
                <w:rFonts w:eastAsia="Times New Roman" w:cs="Arial"/>
                <w:b/>
                <w:bCs/>
                <w:color w:val="auto"/>
              </w:rPr>
              <w:t>Time Period</w:t>
            </w:r>
          </w:p>
        </w:tc>
      </w:tr>
      <w:tr w:rsidR="00751350" w:rsidRPr="00751350" w:rsidTr="00751350">
        <w:trPr>
          <w:trHeight w:val="315"/>
        </w:trPr>
        <w:tc>
          <w:tcPr>
            <w:tcW w:w="3975" w:type="dxa"/>
            <w:vMerge/>
            <w:shd w:val="clear" w:color="auto" w:fill="9EC3CE" w:themeFill="accent5" w:themeFillTint="99"/>
            <w:noWrap/>
            <w:vAlign w:val="center"/>
            <w:hideMark/>
          </w:tcPr>
          <w:p w:rsidR="00751350" w:rsidRPr="00751350" w:rsidRDefault="00751350" w:rsidP="00751350">
            <w:pPr>
              <w:spacing w:after="0"/>
              <w:jc w:val="center"/>
              <w:rPr>
                <w:rFonts w:eastAsia="Times New Roman" w:cs="Arial"/>
                <w:b/>
                <w:bCs/>
                <w:color w:val="auto"/>
              </w:rPr>
            </w:pPr>
          </w:p>
        </w:tc>
        <w:tc>
          <w:tcPr>
            <w:tcW w:w="1260" w:type="dxa"/>
            <w:shd w:val="clear" w:color="auto" w:fill="9EC3CE" w:themeFill="accent5" w:themeFillTint="99"/>
            <w:noWrap/>
            <w:vAlign w:val="center"/>
            <w:hideMark/>
          </w:tcPr>
          <w:p w:rsidR="00751350" w:rsidRPr="00751350" w:rsidRDefault="00751350" w:rsidP="00751350">
            <w:pPr>
              <w:spacing w:after="0"/>
              <w:jc w:val="center"/>
              <w:rPr>
                <w:rFonts w:eastAsia="Times New Roman" w:cs="Arial"/>
                <w:b/>
                <w:bCs/>
                <w:color w:val="auto"/>
              </w:rPr>
            </w:pPr>
            <w:r>
              <w:rPr>
                <w:rFonts w:eastAsia="Times New Roman" w:cs="Arial"/>
                <w:b/>
                <w:bCs/>
                <w:color w:val="auto"/>
              </w:rPr>
              <w:t xml:space="preserve">Less than </w:t>
            </w:r>
            <w:r w:rsidRPr="00751350">
              <w:rPr>
                <w:rFonts w:eastAsia="Times New Roman" w:cs="Arial"/>
                <w:b/>
                <w:bCs/>
                <w:color w:val="auto"/>
              </w:rPr>
              <w:t>1 year</w:t>
            </w:r>
          </w:p>
        </w:tc>
        <w:tc>
          <w:tcPr>
            <w:tcW w:w="1080" w:type="dxa"/>
            <w:shd w:val="clear" w:color="auto" w:fill="9EC3CE" w:themeFill="accent5" w:themeFillTint="99"/>
            <w:noWrap/>
            <w:vAlign w:val="center"/>
            <w:hideMark/>
          </w:tcPr>
          <w:p w:rsidR="00751350" w:rsidRPr="00751350" w:rsidRDefault="00751350" w:rsidP="00751350">
            <w:pPr>
              <w:spacing w:after="0"/>
              <w:jc w:val="center"/>
              <w:rPr>
                <w:rFonts w:eastAsia="Times New Roman" w:cs="Arial"/>
                <w:b/>
                <w:bCs/>
                <w:color w:val="auto"/>
              </w:rPr>
            </w:pPr>
            <w:r w:rsidRPr="00751350">
              <w:rPr>
                <w:rFonts w:eastAsia="Times New Roman" w:cs="Arial"/>
                <w:b/>
                <w:bCs/>
                <w:color w:val="auto"/>
              </w:rPr>
              <w:t>1-2 year</w:t>
            </w:r>
          </w:p>
        </w:tc>
        <w:tc>
          <w:tcPr>
            <w:tcW w:w="1080" w:type="dxa"/>
            <w:shd w:val="clear" w:color="auto" w:fill="9EC3CE" w:themeFill="accent5" w:themeFillTint="99"/>
            <w:noWrap/>
            <w:vAlign w:val="center"/>
            <w:hideMark/>
          </w:tcPr>
          <w:p w:rsidR="00751350" w:rsidRPr="00751350" w:rsidRDefault="00751350" w:rsidP="00751350">
            <w:pPr>
              <w:spacing w:after="0"/>
              <w:jc w:val="center"/>
              <w:rPr>
                <w:rFonts w:eastAsia="Times New Roman" w:cs="Arial"/>
                <w:b/>
                <w:bCs/>
                <w:color w:val="auto"/>
              </w:rPr>
            </w:pPr>
            <w:r w:rsidRPr="00751350">
              <w:rPr>
                <w:rFonts w:eastAsia="Times New Roman" w:cs="Arial"/>
                <w:b/>
                <w:bCs/>
                <w:color w:val="auto"/>
              </w:rPr>
              <w:t>2-3 year</w:t>
            </w:r>
          </w:p>
        </w:tc>
        <w:tc>
          <w:tcPr>
            <w:tcW w:w="1080" w:type="dxa"/>
            <w:shd w:val="clear" w:color="auto" w:fill="9EC3CE" w:themeFill="accent5" w:themeFillTint="99"/>
            <w:noWrap/>
            <w:vAlign w:val="center"/>
            <w:hideMark/>
          </w:tcPr>
          <w:p w:rsidR="00751350" w:rsidRPr="00751350" w:rsidRDefault="00751350" w:rsidP="00751350">
            <w:pPr>
              <w:spacing w:after="0"/>
              <w:jc w:val="center"/>
              <w:rPr>
                <w:rFonts w:eastAsia="Times New Roman" w:cs="Arial"/>
                <w:b/>
                <w:bCs/>
                <w:color w:val="auto"/>
              </w:rPr>
            </w:pPr>
            <w:r>
              <w:rPr>
                <w:rFonts w:eastAsia="Times New Roman" w:cs="Arial"/>
                <w:b/>
                <w:bCs/>
                <w:color w:val="auto"/>
              </w:rPr>
              <w:t>Total</w:t>
            </w:r>
          </w:p>
        </w:tc>
      </w:tr>
      <w:tr w:rsidR="00751350" w:rsidRPr="00751350" w:rsidTr="00751350">
        <w:trPr>
          <w:trHeight w:val="315"/>
        </w:trPr>
        <w:tc>
          <w:tcPr>
            <w:tcW w:w="3975" w:type="dxa"/>
            <w:shd w:val="clear" w:color="auto" w:fill="auto"/>
            <w:vAlign w:val="bottom"/>
            <w:hideMark/>
          </w:tcPr>
          <w:p w:rsidR="00751350" w:rsidRPr="00751350" w:rsidRDefault="00751350" w:rsidP="00751350">
            <w:pPr>
              <w:spacing w:after="0"/>
              <w:rPr>
                <w:rFonts w:eastAsia="Times New Roman" w:cs="Arial"/>
              </w:rPr>
            </w:pPr>
            <w:r w:rsidRPr="00751350">
              <w:rPr>
                <w:rFonts w:eastAsia="Times New Roman" w:cs="Arial"/>
              </w:rPr>
              <w:t>Baseline</w:t>
            </w:r>
          </w:p>
        </w:tc>
        <w:tc>
          <w:tcPr>
            <w:tcW w:w="1260" w:type="dxa"/>
            <w:shd w:val="clear" w:color="auto" w:fill="auto"/>
            <w:noWrap/>
            <w:vAlign w:val="bottom"/>
            <w:hideMark/>
          </w:tcPr>
          <w:p w:rsidR="00751350" w:rsidRPr="00751350" w:rsidRDefault="00751350" w:rsidP="00751350">
            <w:pPr>
              <w:spacing w:after="0"/>
              <w:jc w:val="center"/>
              <w:rPr>
                <w:rFonts w:eastAsia="Times New Roman" w:cs="Arial"/>
              </w:rPr>
            </w:pPr>
            <w:r w:rsidRPr="00751350">
              <w:rPr>
                <w:rFonts w:eastAsia="Times New Roman" w:cs="Arial"/>
              </w:rPr>
              <w:t>45.0%</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rPr>
            </w:pPr>
            <w:r w:rsidRPr="00751350">
              <w:rPr>
                <w:rFonts w:eastAsia="Times New Roman" w:cs="Arial"/>
              </w:rPr>
              <w:t>15.0%</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rPr>
            </w:pPr>
            <w:r w:rsidRPr="00751350">
              <w:rPr>
                <w:rFonts w:eastAsia="Times New Roman" w:cs="Arial"/>
              </w:rPr>
              <w:t>10.0%</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b/>
                <w:bCs/>
                <w:i/>
                <w:iCs/>
              </w:rPr>
            </w:pPr>
            <w:r w:rsidRPr="00751350">
              <w:rPr>
                <w:rFonts w:eastAsia="Times New Roman" w:cs="Arial"/>
                <w:b/>
                <w:bCs/>
                <w:i/>
                <w:iCs/>
              </w:rPr>
              <w:t>70.0%</w:t>
            </w:r>
          </w:p>
        </w:tc>
      </w:tr>
      <w:tr w:rsidR="00751350" w:rsidRPr="00751350" w:rsidTr="00751350">
        <w:trPr>
          <w:trHeight w:val="330"/>
        </w:trPr>
        <w:tc>
          <w:tcPr>
            <w:tcW w:w="3975" w:type="dxa"/>
            <w:shd w:val="clear" w:color="auto" w:fill="auto"/>
            <w:vAlign w:val="bottom"/>
            <w:hideMark/>
          </w:tcPr>
          <w:p w:rsidR="00751350" w:rsidRPr="00751350" w:rsidRDefault="00751350" w:rsidP="00751350">
            <w:pPr>
              <w:spacing w:after="0"/>
              <w:rPr>
                <w:rFonts w:eastAsia="Times New Roman" w:cs="Arial"/>
              </w:rPr>
            </w:pPr>
            <w:r>
              <w:rPr>
                <w:rFonts w:eastAsia="Times New Roman" w:cs="Arial"/>
              </w:rPr>
              <w:t>After Treatment of Mental Health Issues</w:t>
            </w:r>
          </w:p>
        </w:tc>
        <w:tc>
          <w:tcPr>
            <w:tcW w:w="1260" w:type="dxa"/>
            <w:shd w:val="clear" w:color="auto" w:fill="auto"/>
            <w:noWrap/>
            <w:vAlign w:val="bottom"/>
            <w:hideMark/>
          </w:tcPr>
          <w:p w:rsidR="00751350" w:rsidRPr="00751350" w:rsidRDefault="00751350" w:rsidP="00751350">
            <w:pPr>
              <w:spacing w:after="0"/>
              <w:jc w:val="center"/>
              <w:rPr>
                <w:rFonts w:eastAsia="Times New Roman" w:cs="Arial"/>
              </w:rPr>
            </w:pPr>
            <w:r w:rsidRPr="00751350">
              <w:rPr>
                <w:rFonts w:eastAsia="Times New Roman" w:cs="Arial"/>
              </w:rPr>
              <w:t>28%</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rPr>
            </w:pPr>
            <w:r w:rsidRPr="00751350">
              <w:rPr>
                <w:rFonts w:eastAsia="Times New Roman" w:cs="Arial"/>
              </w:rPr>
              <w:t>7%</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rPr>
            </w:pPr>
            <w:r w:rsidRPr="00751350">
              <w:rPr>
                <w:rFonts w:eastAsia="Times New Roman" w:cs="Arial"/>
              </w:rPr>
              <w:t>5%</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b/>
                <w:bCs/>
                <w:i/>
                <w:iCs/>
              </w:rPr>
            </w:pPr>
            <w:r w:rsidRPr="00751350">
              <w:rPr>
                <w:rFonts w:eastAsia="Times New Roman" w:cs="Arial"/>
                <w:b/>
                <w:bCs/>
                <w:i/>
                <w:iCs/>
              </w:rPr>
              <w:t>40%</w:t>
            </w:r>
          </w:p>
        </w:tc>
      </w:tr>
      <w:tr w:rsidR="00751350" w:rsidRPr="00751350" w:rsidTr="00751350">
        <w:trPr>
          <w:trHeight w:val="315"/>
        </w:trPr>
        <w:tc>
          <w:tcPr>
            <w:tcW w:w="3975" w:type="dxa"/>
            <w:shd w:val="clear" w:color="auto" w:fill="auto"/>
            <w:noWrap/>
            <w:vAlign w:val="bottom"/>
            <w:hideMark/>
          </w:tcPr>
          <w:p w:rsidR="00751350" w:rsidRPr="00751350" w:rsidRDefault="00751350" w:rsidP="00751350">
            <w:pPr>
              <w:spacing w:after="0"/>
              <w:rPr>
                <w:rFonts w:eastAsia="Times New Roman" w:cs="Arial"/>
                <w:b/>
                <w:bCs/>
              </w:rPr>
            </w:pPr>
            <w:r w:rsidRPr="00751350">
              <w:rPr>
                <w:rFonts w:eastAsia="Times New Roman" w:cs="Arial"/>
                <w:b/>
                <w:bCs/>
              </w:rPr>
              <w:t>Difference</w:t>
            </w:r>
            <w:r>
              <w:rPr>
                <w:rFonts w:eastAsia="Times New Roman" w:cs="Arial"/>
                <w:b/>
                <w:bCs/>
              </w:rPr>
              <w:t xml:space="preserve"> (Reduction in Recidivism)</w:t>
            </w:r>
          </w:p>
        </w:tc>
        <w:tc>
          <w:tcPr>
            <w:tcW w:w="1260" w:type="dxa"/>
            <w:shd w:val="clear" w:color="auto" w:fill="auto"/>
            <w:noWrap/>
            <w:vAlign w:val="bottom"/>
            <w:hideMark/>
          </w:tcPr>
          <w:p w:rsidR="00751350" w:rsidRPr="00751350" w:rsidRDefault="00751350" w:rsidP="00751350">
            <w:pPr>
              <w:spacing w:after="0"/>
              <w:jc w:val="center"/>
              <w:rPr>
                <w:rFonts w:eastAsia="Times New Roman" w:cs="Arial"/>
                <w:b/>
                <w:bCs/>
                <w:i/>
                <w:iCs/>
              </w:rPr>
            </w:pPr>
            <w:r w:rsidRPr="00751350">
              <w:rPr>
                <w:rFonts w:eastAsia="Times New Roman" w:cs="Arial"/>
                <w:b/>
                <w:bCs/>
                <w:i/>
                <w:iCs/>
              </w:rPr>
              <w:t>17.0%</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b/>
                <w:bCs/>
                <w:i/>
                <w:iCs/>
              </w:rPr>
            </w:pPr>
            <w:r w:rsidRPr="00751350">
              <w:rPr>
                <w:rFonts w:eastAsia="Times New Roman" w:cs="Arial"/>
                <w:b/>
                <w:bCs/>
                <w:i/>
                <w:iCs/>
              </w:rPr>
              <w:t>8.0%</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b/>
                <w:bCs/>
                <w:i/>
                <w:iCs/>
              </w:rPr>
            </w:pPr>
            <w:r w:rsidRPr="00751350">
              <w:rPr>
                <w:rFonts w:eastAsia="Times New Roman" w:cs="Arial"/>
                <w:b/>
                <w:bCs/>
                <w:i/>
                <w:iCs/>
              </w:rPr>
              <w:t>5.0%</w:t>
            </w:r>
          </w:p>
        </w:tc>
        <w:tc>
          <w:tcPr>
            <w:tcW w:w="1080" w:type="dxa"/>
            <w:shd w:val="clear" w:color="auto" w:fill="auto"/>
            <w:noWrap/>
            <w:vAlign w:val="bottom"/>
            <w:hideMark/>
          </w:tcPr>
          <w:p w:rsidR="00751350" w:rsidRPr="00751350" w:rsidRDefault="00751350" w:rsidP="00751350">
            <w:pPr>
              <w:spacing w:after="0"/>
              <w:jc w:val="center"/>
              <w:rPr>
                <w:rFonts w:eastAsia="Times New Roman" w:cs="Arial"/>
              </w:rPr>
            </w:pPr>
            <w:r w:rsidRPr="00751350">
              <w:rPr>
                <w:rFonts w:eastAsia="Times New Roman" w:cs="Arial"/>
              </w:rPr>
              <w:t> </w:t>
            </w:r>
          </w:p>
        </w:tc>
      </w:tr>
    </w:tbl>
    <w:p w:rsidR="00751350" w:rsidRDefault="00751350" w:rsidP="00A14AE8">
      <w:pPr>
        <w:spacing w:after="0"/>
      </w:pPr>
    </w:p>
    <w:p w:rsidR="00751350" w:rsidRDefault="00751350" w:rsidP="00A14AE8">
      <w:pPr>
        <w:spacing w:after="0"/>
      </w:pPr>
    </w:p>
    <w:p w:rsidR="00A14AE8" w:rsidRDefault="00A14AE8" w:rsidP="00A14AE8">
      <w:pPr>
        <w:spacing w:after="0"/>
      </w:pPr>
    </w:p>
    <w:p w:rsidR="00A14AE8" w:rsidRDefault="00A14AE8" w:rsidP="00CA73B2"/>
    <w:p w:rsidR="00A14AE8" w:rsidRDefault="00A14AE8" w:rsidP="00CA73B2">
      <w:pPr>
        <w:sectPr w:rsidR="00A14AE8" w:rsidSect="00A14AE8">
          <w:headerReference w:type="default" r:id="rId20"/>
          <w:footerReference w:type="default" r:id="rId21"/>
          <w:pgSz w:w="15840" w:h="12240" w:orient="landscape" w:code="1"/>
          <w:pgMar w:top="1440" w:right="1440" w:bottom="1440" w:left="1440" w:header="720" w:footer="720" w:gutter="0"/>
          <w:cols w:space="180"/>
          <w:docGrid w:linePitch="360"/>
        </w:sectPr>
      </w:pPr>
    </w:p>
    <w:p w:rsidR="00CA73B2" w:rsidRDefault="00CA73B2" w:rsidP="00CA73B2">
      <w:pPr>
        <w:pStyle w:val="Heading1"/>
        <w:numPr>
          <w:ilvl w:val="0"/>
          <w:numId w:val="0"/>
        </w:numPr>
        <w:ind w:left="450"/>
      </w:pPr>
      <w:bookmarkStart w:id="35" w:name="_Toc373613649"/>
      <w:r>
        <w:lastRenderedPageBreak/>
        <w:t>Appendix 2: Development</w:t>
      </w:r>
      <w:r w:rsidR="00063080">
        <w:t xml:space="preserve"> of Updated Input Assumptions</w:t>
      </w:r>
      <w:bookmarkEnd w:id="35"/>
    </w:p>
    <w:p w:rsidR="00CA73B2" w:rsidRPr="004423E9" w:rsidRDefault="004423E9" w:rsidP="0015449E">
      <w:pPr>
        <w:spacing w:after="0"/>
        <w:jc w:val="both"/>
        <w:rPr>
          <w:rFonts w:asciiTheme="minorHAnsi" w:hAnsiTheme="minorHAnsi"/>
          <w:sz w:val="22"/>
          <w:szCs w:val="22"/>
        </w:rPr>
      </w:pPr>
      <w:r>
        <w:rPr>
          <w:rFonts w:asciiTheme="minorHAnsi" w:hAnsiTheme="minorHAnsi"/>
          <w:sz w:val="22"/>
          <w:szCs w:val="22"/>
        </w:rPr>
        <w:t>This Appendix documents the development of updated input assumptions for this cost-benefit assessment.</w:t>
      </w:r>
      <w:r w:rsidR="00B551A5">
        <w:rPr>
          <w:rFonts w:asciiTheme="minorHAnsi" w:hAnsiTheme="minorHAnsi"/>
          <w:sz w:val="22"/>
          <w:szCs w:val="22"/>
        </w:rPr>
        <w:t xml:space="preserve"> </w:t>
      </w:r>
      <w:r>
        <w:rPr>
          <w:rFonts w:asciiTheme="minorHAnsi" w:hAnsiTheme="minorHAnsi"/>
          <w:sz w:val="22"/>
          <w:szCs w:val="22"/>
        </w:rPr>
        <w:t xml:space="preserve"> </w:t>
      </w:r>
      <w:r w:rsidR="00063080">
        <w:rPr>
          <w:rFonts w:asciiTheme="minorHAnsi" w:hAnsiTheme="minorHAnsi"/>
          <w:sz w:val="22"/>
          <w:szCs w:val="22"/>
        </w:rPr>
        <w:t xml:space="preserve">This includes </w:t>
      </w:r>
      <w:r w:rsidR="00723E28">
        <w:rPr>
          <w:rFonts w:asciiTheme="minorHAnsi" w:hAnsiTheme="minorHAnsi"/>
          <w:sz w:val="22"/>
          <w:szCs w:val="22"/>
        </w:rPr>
        <w:t xml:space="preserve">a </w:t>
      </w:r>
      <w:r w:rsidR="00063080">
        <w:rPr>
          <w:rFonts w:asciiTheme="minorHAnsi" w:hAnsiTheme="minorHAnsi"/>
          <w:sz w:val="22"/>
          <w:szCs w:val="22"/>
        </w:rPr>
        <w:t>brief discussion of available evidence and selection/development of the actual updated input values.</w:t>
      </w:r>
    </w:p>
    <w:p w:rsidR="00A7235C" w:rsidRPr="004423E9" w:rsidRDefault="00A7235C" w:rsidP="004423E9">
      <w:pPr>
        <w:spacing w:after="0"/>
        <w:rPr>
          <w:rFonts w:asciiTheme="minorHAnsi" w:hAnsiTheme="minorHAnsi"/>
          <w:sz w:val="22"/>
          <w:szCs w:val="22"/>
        </w:rPr>
      </w:pPr>
    </w:p>
    <w:p w:rsidR="00A7235C" w:rsidRDefault="00A7235C" w:rsidP="00CA73B2">
      <w:pPr>
        <w:pStyle w:val="Heading2"/>
        <w:numPr>
          <w:ilvl w:val="0"/>
          <w:numId w:val="0"/>
        </w:numPr>
        <w:ind w:left="810"/>
      </w:pPr>
      <w:bookmarkStart w:id="36" w:name="_Toc373613650"/>
      <w:r>
        <w:t>Discount Rate</w:t>
      </w:r>
      <w:r w:rsidR="00354FAA">
        <w:t xml:space="preserve"> to Discount Future Costs and Benefits</w:t>
      </w:r>
      <w:bookmarkEnd w:id="36"/>
    </w:p>
    <w:p w:rsidR="00A7235C" w:rsidRDefault="00A7235C" w:rsidP="00CA73B2">
      <w:pPr>
        <w:pStyle w:val="Heading3"/>
      </w:pPr>
      <w:bookmarkStart w:id="37" w:name="_Toc373613651"/>
      <w:r>
        <w:t>Data</w:t>
      </w:r>
      <w:r w:rsidR="00CA73B2">
        <w:t xml:space="preserve"> </w:t>
      </w:r>
      <w:r>
        <w:t>Assumptions Used</w:t>
      </w:r>
      <w:r w:rsidR="002C1F55">
        <w:t xml:space="preserve">, </w:t>
      </w:r>
      <w:r w:rsidR="00CA73B2">
        <w:t>Discussion</w:t>
      </w:r>
      <w:r w:rsidR="002C1F55">
        <w:t xml:space="preserve"> and Update</w:t>
      </w:r>
      <w:bookmarkEnd w:id="37"/>
    </w:p>
    <w:p w:rsidR="00A7235C" w:rsidRPr="00FA77C0" w:rsidRDefault="00354FAA" w:rsidP="0015449E">
      <w:pPr>
        <w:spacing w:after="0"/>
        <w:jc w:val="both"/>
        <w:rPr>
          <w:rFonts w:asciiTheme="minorHAnsi" w:hAnsiTheme="minorHAnsi"/>
          <w:sz w:val="22"/>
          <w:szCs w:val="22"/>
          <w:lang/>
        </w:rPr>
      </w:pPr>
      <w:r w:rsidRPr="00FA77C0">
        <w:rPr>
          <w:rFonts w:asciiTheme="minorHAnsi" w:hAnsiTheme="minorHAnsi"/>
          <w:sz w:val="22"/>
          <w:szCs w:val="22"/>
        </w:rPr>
        <w:t xml:space="preserve">The 2011 study used a discount rate of </w:t>
      </w:r>
      <w:r w:rsidR="00A7235C" w:rsidRPr="00FA77C0">
        <w:rPr>
          <w:rFonts w:asciiTheme="minorHAnsi" w:hAnsiTheme="minorHAnsi"/>
          <w:sz w:val="22"/>
          <w:szCs w:val="22"/>
        </w:rPr>
        <w:t>8%</w:t>
      </w:r>
      <w:r w:rsidRPr="00FA77C0">
        <w:rPr>
          <w:rFonts w:asciiTheme="minorHAnsi" w:hAnsiTheme="minorHAnsi"/>
          <w:sz w:val="22"/>
          <w:szCs w:val="22"/>
        </w:rPr>
        <w:t xml:space="preserve"> b</w:t>
      </w:r>
      <w:r w:rsidR="00A7235C" w:rsidRPr="00FA77C0">
        <w:rPr>
          <w:rFonts w:asciiTheme="minorHAnsi" w:hAnsiTheme="minorHAnsi"/>
          <w:sz w:val="22"/>
          <w:szCs w:val="22"/>
        </w:rPr>
        <w:t xml:space="preserve">ased on Treasury Board </w:t>
      </w:r>
      <w:r w:rsidRPr="00FA77C0">
        <w:rPr>
          <w:rFonts w:asciiTheme="minorHAnsi" w:hAnsiTheme="minorHAnsi"/>
          <w:sz w:val="22"/>
          <w:szCs w:val="22"/>
        </w:rPr>
        <w:t xml:space="preserve">(TB) </w:t>
      </w:r>
      <w:r w:rsidR="00A7235C" w:rsidRPr="00FA77C0">
        <w:rPr>
          <w:rFonts w:asciiTheme="minorHAnsi" w:hAnsiTheme="minorHAnsi"/>
          <w:sz w:val="22"/>
          <w:szCs w:val="22"/>
        </w:rPr>
        <w:t xml:space="preserve">recommendations for </w:t>
      </w:r>
      <w:r w:rsidRPr="00FA77C0">
        <w:rPr>
          <w:rFonts w:asciiTheme="minorHAnsi" w:hAnsiTheme="minorHAnsi"/>
          <w:sz w:val="22"/>
          <w:szCs w:val="22"/>
        </w:rPr>
        <w:t xml:space="preserve">an appropriate real discount rate for </w:t>
      </w:r>
      <w:r w:rsidR="00A7235C" w:rsidRPr="00FA77C0">
        <w:rPr>
          <w:rFonts w:asciiTheme="minorHAnsi" w:hAnsiTheme="minorHAnsi"/>
          <w:sz w:val="22"/>
          <w:szCs w:val="22"/>
          <w:lang/>
        </w:rPr>
        <w:t>the evaluation of regulatory interventions in Canada.  This recommendation has been initially developed in 2007 for a cost-benefit analysis guide document intended as a guidance</w:t>
      </w:r>
      <w:r w:rsidRPr="00FA77C0">
        <w:rPr>
          <w:rFonts w:asciiTheme="minorHAnsi" w:hAnsiTheme="minorHAnsi"/>
          <w:sz w:val="22"/>
          <w:szCs w:val="22"/>
          <w:lang/>
        </w:rPr>
        <w:t xml:space="preserve"> and </w:t>
      </w:r>
      <w:r w:rsidR="00A7235C" w:rsidRPr="00FA77C0">
        <w:rPr>
          <w:rFonts w:asciiTheme="minorHAnsi" w:hAnsiTheme="minorHAnsi"/>
          <w:sz w:val="22"/>
          <w:szCs w:val="22"/>
          <w:lang/>
        </w:rPr>
        <w:t>resource</w:t>
      </w:r>
      <w:r w:rsidRPr="00FA77C0">
        <w:rPr>
          <w:rFonts w:asciiTheme="minorHAnsi" w:hAnsiTheme="minorHAnsi"/>
          <w:sz w:val="22"/>
          <w:szCs w:val="22"/>
          <w:lang/>
        </w:rPr>
        <w:t xml:space="preserve"> document </w:t>
      </w:r>
      <w:r w:rsidR="00A7235C" w:rsidRPr="00FA77C0">
        <w:rPr>
          <w:rFonts w:asciiTheme="minorHAnsi" w:hAnsiTheme="minorHAnsi"/>
          <w:sz w:val="22"/>
          <w:szCs w:val="22"/>
          <w:lang/>
        </w:rPr>
        <w:t>for the federal departments in support for regulatory submissions.</w:t>
      </w:r>
      <w:r w:rsidR="00A7235C" w:rsidRPr="00FA77C0">
        <w:rPr>
          <w:rStyle w:val="FootnoteReference"/>
          <w:rFonts w:asciiTheme="minorHAnsi" w:hAnsiTheme="minorHAnsi"/>
          <w:sz w:val="22"/>
          <w:szCs w:val="22"/>
          <w:lang/>
        </w:rPr>
        <w:footnoteReference w:id="3"/>
      </w:r>
      <w:r w:rsidR="00A7235C" w:rsidRPr="00FA77C0">
        <w:rPr>
          <w:rFonts w:asciiTheme="minorHAnsi" w:hAnsiTheme="minorHAnsi"/>
          <w:sz w:val="22"/>
          <w:szCs w:val="22"/>
          <w:lang/>
        </w:rPr>
        <w:t xml:space="preserve"> </w:t>
      </w:r>
    </w:p>
    <w:p w:rsidR="00A7235C" w:rsidRPr="00FA77C0" w:rsidRDefault="00A7235C" w:rsidP="00FA77C0">
      <w:pPr>
        <w:pStyle w:val="NormalWeb"/>
        <w:spacing w:before="0" w:beforeAutospacing="0" w:after="0" w:afterAutospacing="0"/>
        <w:rPr>
          <w:rFonts w:asciiTheme="minorHAnsi" w:hAnsiTheme="minorHAnsi"/>
          <w:color w:val="000000"/>
          <w:sz w:val="22"/>
          <w:szCs w:val="22"/>
          <w:lang/>
        </w:rPr>
      </w:pPr>
    </w:p>
    <w:p w:rsidR="00A7235C" w:rsidRPr="00FA77C0" w:rsidRDefault="00A7235C" w:rsidP="0015449E">
      <w:pPr>
        <w:pStyle w:val="NormalWeb"/>
        <w:spacing w:before="0" w:beforeAutospacing="0" w:after="0" w:afterAutospacing="0"/>
        <w:jc w:val="both"/>
        <w:rPr>
          <w:rFonts w:asciiTheme="minorHAnsi" w:hAnsiTheme="minorHAnsi"/>
          <w:color w:val="000000"/>
          <w:sz w:val="22"/>
          <w:szCs w:val="22"/>
          <w:lang/>
        </w:rPr>
      </w:pPr>
      <w:r w:rsidRPr="00FA77C0">
        <w:rPr>
          <w:rFonts w:asciiTheme="minorHAnsi" w:hAnsiTheme="minorHAnsi"/>
          <w:color w:val="000000"/>
          <w:sz w:val="22"/>
          <w:szCs w:val="22"/>
          <w:lang/>
        </w:rPr>
        <w:t xml:space="preserve">This guide has not been updated, and the TB still </w:t>
      </w:r>
      <w:r w:rsidR="00354FAA" w:rsidRPr="00FA77C0">
        <w:rPr>
          <w:rFonts w:asciiTheme="minorHAnsi" w:hAnsiTheme="minorHAnsi"/>
          <w:color w:val="000000"/>
          <w:sz w:val="22"/>
          <w:szCs w:val="22"/>
          <w:lang/>
        </w:rPr>
        <w:t>is</w:t>
      </w:r>
      <w:r w:rsidRPr="00FA77C0">
        <w:rPr>
          <w:rFonts w:asciiTheme="minorHAnsi" w:hAnsiTheme="minorHAnsi"/>
          <w:color w:val="000000"/>
          <w:sz w:val="22"/>
          <w:szCs w:val="22"/>
          <w:lang/>
        </w:rPr>
        <w:t xml:space="preserve"> referring to this rate as the appropriate discount rate for economic evaluations of regulatory proposals and lists these guidelines under its “Guidelines and Tools” web page.</w:t>
      </w:r>
      <w:r w:rsidRPr="00FA77C0">
        <w:rPr>
          <w:rStyle w:val="FootnoteReference"/>
          <w:rFonts w:asciiTheme="minorHAnsi" w:hAnsiTheme="minorHAnsi"/>
          <w:color w:val="000000"/>
          <w:sz w:val="22"/>
          <w:szCs w:val="22"/>
          <w:lang/>
        </w:rPr>
        <w:footnoteReference w:id="4"/>
      </w:r>
    </w:p>
    <w:p w:rsidR="00A7235C" w:rsidRPr="00FA77C0" w:rsidRDefault="00A7235C" w:rsidP="00FA77C0">
      <w:pPr>
        <w:spacing w:after="0"/>
        <w:rPr>
          <w:rFonts w:asciiTheme="minorHAnsi" w:hAnsiTheme="minorHAnsi"/>
          <w:sz w:val="22"/>
          <w:szCs w:val="22"/>
        </w:rPr>
      </w:pPr>
    </w:p>
    <w:p w:rsidR="00A7235C" w:rsidRPr="00FA77C0" w:rsidRDefault="00A7235C" w:rsidP="0015449E">
      <w:pPr>
        <w:spacing w:after="0"/>
        <w:jc w:val="both"/>
        <w:rPr>
          <w:rFonts w:asciiTheme="minorHAnsi" w:hAnsiTheme="minorHAnsi"/>
          <w:sz w:val="22"/>
          <w:szCs w:val="22"/>
        </w:rPr>
      </w:pPr>
      <w:r w:rsidRPr="00FA77C0">
        <w:rPr>
          <w:rFonts w:asciiTheme="minorHAnsi" w:hAnsiTheme="minorHAnsi"/>
          <w:sz w:val="22"/>
          <w:szCs w:val="22"/>
        </w:rPr>
        <w:t xml:space="preserve">The discount rates and their magnitude have been the topic of much discussion in government and academia. </w:t>
      </w:r>
      <w:r w:rsidR="00B551A5">
        <w:rPr>
          <w:rFonts w:asciiTheme="minorHAnsi" w:hAnsiTheme="minorHAnsi"/>
          <w:sz w:val="22"/>
          <w:szCs w:val="22"/>
        </w:rPr>
        <w:t xml:space="preserve"> </w:t>
      </w:r>
      <w:r w:rsidRPr="00FA77C0">
        <w:rPr>
          <w:rFonts w:asciiTheme="minorHAnsi" w:hAnsiTheme="minorHAnsi"/>
          <w:sz w:val="22"/>
          <w:szCs w:val="22"/>
        </w:rPr>
        <w:t>The rate of 8% seems high, in particular in current economic conditions</w:t>
      </w:r>
      <w:r w:rsidR="00354FAA" w:rsidRPr="00FA77C0">
        <w:rPr>
          <w:rFonts w:asciiTheme="minorHAnsi" w:hAnsiTheme="minorHAnsi"/>
          <w:sz w:val="22"/>
          <w:szCs w:val="22"/>
        </w:rPr>
        <w:t xml:space="preserve"> of low inflation and interest rates;</w:t>
      </w:r>
      <w:r w:rsidRPr="00FA77C0">
        <w:rPr>
          <w:rFonts w:asciiTheme="minorHAnsi" w:hAnsiTheme="minorHAnsi"/>
          <w:sz w:val="22"/>
          <w:szCs w:val="22"/>
        </w:rPr>
        <w:t xml:space="preserve"> lower rates have been suggested and used by some organizations.</w:t>
      </w:r>
    </w:p>
    <w:p w:rsidR="00A7235C" w:rsidRPr="00FA77C0" w:rsidRDefault="00A7235C" w:rsidP="00FA77C0">
      <w:pPr>
        <w:spacing w:after="0"/>
        <w:rPr>
          <w:rFonts w:asciiTheme="minorHAnsi" w:hAnsiTheme="minorHAnsi"/>
          <w:sz w:val="22"/>
          <w:szCs w:val="22"/>
        </w:rPr>
      </w:pPr>
    </w:p>
    <w:p w:rsidR="00A7235C" w:rsidRPr="00FA77C0" w:rsidRDefault="00A7235C" w:rsidP="0015449E">
      <w:pPr>
        <w:spacing w:after="0"/>
        <w:jc w:val="both"/>
        <w:rPr>
          <w:rFonts w:asciiTheme="minorHAnsi" w:hAnsiTheme="minorHAnsi"/>
          <w:sz w:val="22"/>
          <w:szCs w:val="22"/>
        </w:rPr>
      </w:pPr>
      <w:r w:rsidRPr="00FA77C0">
        <w:rPr>
          <w:rFonts w:asciiTheme="minorHAnsi" w:hAnsiTheme="minorHAnsi"/>
          <w:sz w:val="22"/>
          <w:szCs w:val="22"/>
        </w:rPr>
        <w:t xml:space="preserve">The TB also states that </w:t>
      </w:r>
      <w:proofErr w:type="spellStart"/>
      <w:r w:rsidRPr="00FA77C0">
        <w:rPr>
          <w:rFonts w:asciiTheme="minorHAnsi" w:hAnsiTheme="minorHAnsi"/>
          <w:sz w:val="22"/>
          <w:szCs w:val="22"/>
        </w:rPr>
        <w:t>i</w:t>
      </w:r>
      <w:proofErr w:type="spellEnd"/>
      <w:r w:rsidRPr="00FA77C0">
        <w:rPr>
          <w:rFonts w:asciiTheme="minorHAnsi" w:hAnsiTheme="minorHAnsi"/>
          <w:sz w:val="22"/>
          <w:szCs w:val="22"/>
          <w:lang/>
        </w:rPr>
        <w:t>n certain circumstances where consumer consumption is involved and there are no or minimal resources involving opportunity costs (such as certain human health and environmental goods and services)</w:t>
      </w:r>
      <w:proofErr w:type="gramStart"/>
      <w:r w:rsidRPr="00FA77C0">
        <w:rPr>
          <w:rFonts w:asciiTheme="minorHAnsi" w:hAnsiTheme="minorHAnsi"/>
          <w:sz w:val="22"/>
          <w:szCs w:val="22"/>
          <w:lang/>
        </w:rPr>
        <w:t>,</w:t>
      </w:r>
      <w:proofErr w:type="gramEnd"/>
      <w:r w:rsidRPr="00FA77C0">
        <w:rPr>
          <w:rFonts w:asciiTheme="minorHAnsi" w:hAnsiTheme="minorHAnsi"/>
          <w:sz w:val="22"/>
          <w:szCs w:val="22"/>
          <w:lang/>
        </w:rPr>
        <w:t xml:space="preserve"> the social discount rate (social time preference rate) can be used for the purpose of discounting future costs and benefits. </w:t>
      </w:r>
      <w:r w:rsidR="00B551A5">
        <w:rPr>
          <w:rFonts w:asciiTheme="minorHAnsi" w:hAnsiTheme="minorHAnsi"/>
          <w:sz w:val="22"/>
          <w:szCs w:val="22"/>
          <w:lang/>
        </w:rPr>
        <w:t xml:space="preserve"> </w:t>
      </w:r>
      <w:r w:rsidRPr="00FA77C0">
        <w:rPr>
          <w:rFonts w:asciiTheme="minorHAnsi" w:hAnsiTheme="minorHAnsi"/>
          <w:sz w:val="22"/>
          <w:szCs w:val="22"/>
          <w:lang/>
        </w:rPr>
        <w:t>Usually these social</w:t>
      </w:r>
      <w:r w:rsidR="00FA77C0" w:rsidRPr="00FA77C0">
        <w:rPr>
          <w:rFonts w:asciiTheme="minorHAnsi" w:hAnsiTheme="minorHAnsi"/>
          <w:sz w:val="22"/>
          <w:szCs w:val="22"/>
          <w:lang/>
        </w:rPr>
        <w:t xml:space="preserve"> discount rates are lower than </w:t>
      </w:r>
      <w:r w:rsidRPr="00FA77C0">
        <w:rPr>
          <w:rFonts w:asciiTheme="minorHAnsi" w:hAnsiTheme="minorHAnsi"/>
          <w:sz w:val="22"/>
          <w:szCs w:val="22"/>
          <w:lang/>
        </w:rPr>
        <w:t xml:space="preserve">8%. </w:t>
      </w:r>
      <w:r w:rsidR="00B551A5">
        <w:rPr>
          <w:rFonts w:asciiTheme="minorHAnsi" w:hAnsiTheme="minorHAnsi"/>
          <w:sz w:val="22"/>
          <w:szCs w:val="22"/>
          <w:lang/>
        </w:rPr>
        <w:t xml:space="preserve"> </w:t>
      </w:r>
      <w:r w:rsidRPr="00FA77C0">
        <w:rPr>
          <w:rFonts w:asciiTheme="minorHAnsi" w:hAnsiTheme="minorHAnsi"/>
          <w:sz w:val="22"/>
          <w:szCs w:val="22"/>
          <w:lang/>
        </w:rPr>
        <w:t xml:space="preserve">For Canada, the social time preference rate has been estimated to be around 3%. </w:t>
      </w:r>
      <w:r w:rsidR="00B551A5">
        <w:rPr>
          <w:rFonts w:asciiTheme="minorHAnsi" w:hAnsiTheme="minorHAnsi"/>
          <w:sz w:val="22"/>
          <w:szCs w:val="22"/>
          <w:lang/>
        </w:rPr>
        <w:t xml:space="preserve"> </w:t>
      </w:r>
      <w:r w:rsidRPr="00FA77C0">
        <w:rPr>
          <w:rFonts w:asciiTheme="minorHAnsi" w:hAnsiTheme="minorHAnsi"/>
          <w:sz w:val="22"/>
          <w:szCs w:val="22"/>
          <w:lang/>
        </w:rPr>
        <w:t>This social discount rate should be accompanied by the use of a shadow price of investment that is applied to all costs of the intervention that result in a postponement or reduction of investment activity.</w:t>
      </w:r>
      <w:r w:rsidRPr="00FA77C0">
        <w:rPr>
          <w:rStyle w:val="FootnoteReference"/>
          <w:rFonts w:asciiTheme="minorHAnsi" w:hAnsiTheme="minorHAnsi"/>
          <w:sz w:val="22"/>
          <w:szCs w:val="22"/>
          <w:lang/>
        </w:rPr>
        <w:footnoteReference w:id="5"/>
      </w:r>
      <w:r w:rsidRPr="00FA77C0">
        <w:rPr>
          <w:rFonts w:asciiTheme="minorHAnsi" w:hAnsiTheme="minorHAnsi"/>
          <w:sz w:val="22"/>
          <w:szCs w:val="22"/>
        </w:rPr>
        <w:t xml:space="preserve">  This approach – although recognizes the use of a lower discount rate – raises the issue of the appropriate definition of the shadow price of capital and what that price should be.</w:t>
      </w:r>
    </w:p>
    <w:p w:rsidR="00A7235C" w:rsidRPr="00FA77C0" w:rsidRDefault="00A7235C" w:rsidP="00FA77C0">
      <w:pPr>
        <w:spacing w:after="0"/>
        <w:rPr>
          <w:rFonts w:asciiTheme="minorHAnsi" w:hAnsiTheme="minorHAnsi"/>
          <w:sz w:val="22"/>
          <w:szCs w:val="22"/>
        </w:rPr>
      </w:pPr>
    </w:p>
    <w:p w:rsidR="00A7235C" w:rsidRPr="00FA77C0" w:rsidRDefault="00A7235C" w:rsidP="0015449E">
      <w:pPr>
        <w:spacing w:after="0"/>
        <w:jc w:val="both"/>
        <w:rPr>
          <w:rFonts w:asciiTheme="minorHAnsi" w:hAnsiTheme="minorHAnsi"/>
          <w:sz w:val="22"/>
          <w:szCs w:val="22"/>
        </w:rPr>
      </w:pPr>
      <w:r w:rsidRPr="00FA77C0">
        <w:rPr>
          <w:rFonts w:asciiTheme="minorHAnsi" w:hAnsiTheme="minorHAnsi"/>
          <w:sz w:val="22"/>
          <w:szCs w:val="22"/>
        </w:rPr>
        <w:t xml:space="preserve">In the US, the applicants for recent transportation infrastructure grants were advised to </w:t>
      </w:r>
      <w:r w:rsidRPr="00FA77C0">
        <w:rPr>
          <w:rFonts w:asciiTheme="minorHAnsi" w:hAnsiTheme="minorHAnsi"/>
          <w:i/>
          <w:iCs/>
          <w:sz w:val="22"/>
          <w:szCs w:val="22"/>
        </w:rPr>
        <w:t xml:space="preserve">discount future benefits and costs </w:t>
      </w:r>
      <w:r w:rsidRPr="00FA77C0">
        <w:rPr>
          <w:rFonts w:asciiTheme="minorHAnsi" w:hAnsiTheme="minorHAnsi"/>
          <w:sz w:val="22"/>
          <w:szCs w:val="22"/>
        </w:rPr>
        <w:t>to present values using a real discount rate of 7 percent, following guidance provided by OMB in Circulars A–4 and A–94 (http://www.whitehouse.gov/omb/circulars_default/) but were also allowed to provide an alternative analysis using a real discount rate of 3 percent.</w:t>
      </w:r>
      <w:r w:rsidRPr="00FA77C0">
        <w:rPr>
          <w:rStyle w:val="FootnoteReference"/>
          <w:rFonts w:asciiTheme="minorHAnsi" w:hAnsiTheme="minorHAnsi"/>
          <w:sz w:val="22"/>
          <w:szCs w:val="22"/>
        </w:rPr>
        <w:t xml:space="preserve"> </w:t>
      </w:r>
      <w:r w:rsidRPr="00FA77C0">
        <w:rPr>
          <w:rStyle w:val="FootnoteReference"/>
          <w:rFonts w:asciiTheme="minorHAnsi" w:hAnsiTheme="minorHAnsi"/>
          <w:sz w:val="22"/>
          <w:szCs w:val="22"/>
        </w:rPr>
        <w:footnoteReference w:id="6"/>
      </w:r>
      <w:r w:rsidRPr="00FA77C0">
        <w:rPr>
          <w:rFonts w:asciiTheme="minorHAnsi" w:hAnsiTheme="minorHAnsi"/>
          <w:sz w:val="22"/>
          <w:szCs w:val="22"/>
        </w:rPr>
        <w:t xml:space="preserve">  The guidance document stated that they should use the latter approach when the alternative use of funds to be dedicated to the project would be for other public expenditures, rather than private investment.</w:t>
      </w:r>
    </w:p>
    <w:p w:rsidR="00A7235C" w:rsidRPr="00FA77C0" w:rsidRDefault="00A7235C" w:rsidP="00FA77C0">
      <w:pPr>
        <w:spacing w:after="0"/>
        <w:rPr>
          <w:rFonts w:asciiTheme="minorHAnsi" w:hAnsiTheme="minorHAnsi"/>
          <w:sz w:val="22"/>
          <w:szCs w:val="22"/>
        </w:rPr>
      </w:pPr>
    </w:p>
    <w:p w:rsidR="00A7235C" w:rsidRPr="00FA77C0" w:rsidRDefault="00A7235C" w:rsidP="0015449E">
      <w:pPr>
        <w:spacing w:after="0"/>
        <w:jc w:val="both"/>
        <w:rPr>
          <w:rFonts w:asciiTheme="minorHAnsi" w:hAnsiTheme="minorHAnsi"/>
          <w:sz w:val="22"/>
          <w:szCs w:val="22"/>
        </w:rPr>
      </w:pPr>
      <w:r w:rsidRPr="00FA77C0">
        <w:rPr>
          <w:rFonts w:asciiTheme="minorHAnsi" w:hAnsiTheme="minorHAnsi"/>
          <w:sz w:val="22"/>
          <w:szCs w:val="22"/>
        </w:rPr>
        <w:t xml:space="preserve">The US Environmental Protection Agency uses a two-stage discounting procedure. In the first stage, capital costs are converted to annualized consumption equivalents by using an estimate of the pre-tax </w:t>
      </w:r>
      <w:r w:rsidRPr="00FA77C0">
        <w:rPr>
          <w:rFonts w:asciiTheme="minorHAnsi" w:hAnsiTheme="minorHAnsi"/>
          <w:sz w:val="22"/>
          <w:szCs w:val="22"/>
        </w:rPr>
        <w:lastRenderedPageBreak/>
        <w:t>private rate of return to generate the annual stream of costs (foregone consumption), typically 7%.</w:t>
      </w:r>
      <w:r w:rsidR="00B551A5">
        <w:rPr>
          <w:rFonts w:asciiTheme="minorHAnsi" w:hAnsiTheme="minorHAnsi"/>
          <w:sz w:val="22"/>
          <w:szCs w:val="22"/>
        </w:rPr>
        <w:t xml:space="preserve"> </w:t>
      </w:r>
      <w:r w:rsidRPr="00FA77C0">
        <w:rPr>
          <w:rFonts w:asciiTheme="minorHAnsi" w:hAnsiTheme="minorHAnsi"/>
          <w:sz w:val="22"/>
          <w:szCs w:val="22"/>
        </w:rPr>
        <w:t xml:space="preserve"> Then all costs and benefits are discounted using the social discount rate of 3%.  This approach is a variant of the shadow price of capital approach in that capital costs are adjusted upward to reflect the social cost of displaced investment before benefits and costs are discounted at the consumption rate of interest.</w:t>
      </w:r>
      <w:r w:rsidRPr="00FA77C0">
        <w:rPr>
          <w:rStyle w:val="FootnoteReference"/>
          <w:rFonts w:asciiTheme="minorHAnsi" w:hAnsiTheme="minorHAnsi"/>
          <w:sz w:val="22"/>
          <w:szCs w:val="22"/>
        </w:rPr>
        <w:footnoteReference w:id="7"/>
      </w:r>
    </w:p>
    <w:p w:rsidR="00A7235C" w:rsidRPr="00FA77C0" w:rsidRDefault="00A7235C" w:rsidP="00FA77C0">
      <w:pPr>
        <w:spacing w:after="0"/>
        <w:rPr>
          <w:rFonts w:asciiTheme="minorHAnsi" w:hAnsiTheme="minorHAnsi"/>
          <w:sz w:val="22"/>
          <w:szCs w:val="22"/>
        </w:rPr>
      </w:pPr>
    </w:p>
    <w:p w:rsidR="00A7235C" w:rsidRPr="00FA77C0" w:rsidRDefault="00A7235C" w:rsidP="0015449E">
      <w:pPr>
        <w:spacing w:after="0"/>
        <w:jc w:val="both"/>
        <w:rPr>
          <w:rFonts w:asciiTheme="minorHAnsi" w:hAnsiTheme="minorHAnsi" w:cs="Arial"/>
          <w:sz w:val="22"/>
          <w:szCs w:val="22"/>
        </w:rPr>
      </w:pPr>
      <w:r w:rsidRPr="00FA77C0">
        <w:rPr>
          <w:rFonts w:asciiTheme="minorHAnsi" w:hAnsiTheme="minorHAnsi"/>
          <w:sz w:val="22"/>
          <w:szCs w:val="22"/>
        </w:rPr>
        <w:t xml:space="preserve">In the UK, the discount rates, which should be used to convert all costs and benefits to present values, are provided in the HMT Green Book issued by the UK’s HM Treasury Department.  </w:t>
      </w:r>
      <w:r w:rsidRPr="00FA77C0">
        <w:rPr>
          <w:rFonts w:asciiTheme="minorHAnsi" w:hAnsiTheme="minorHAnsi" w:cs="Arial"/>
          <w:sz w:val="22"/>
          <w:szCs w:val="22"/>
        </w:rPr>
        <w:t xml:space="preserve">The Green Book provides the discount rate which should be applied over different periods as shown in the table below. The discount rate is assumed to fall for very long periods because of uncertainty about the future. </w:t>
      </w:r>
    </w:p>
    <w:p w:rsidR="00A7235C" w:rsidRDefault="00A7235C" w:rsidP="00FA77C0">
      <w:pPr>
        <w:autoSpaceDE w:val="0"/>
        <w:autoSpaceDN w:val="0"/>
        <w:adjustRightInd w:val="0"/>
        <w:spacing w:after="0"/>
        <w:ind w:left="720" w:hanging="720"/>
        <w:rPr>
          <w:rFonts w:asciiTheme="minorHAnsi" w:hAnsiTheme="minorHAnsi" w:cs="Arial"/>
          <w:sz w:val="22"/>
          <w:szCs w:val="22"/>
        </w:rPr>
      </w:pPr>
    </w:p>
    <w:p w:rsidR="00FA77C0" w:rsidRPr="00FA77C0" w:rsidRDefault="00FA77C0" w:rsidP="00FA77C0">
      <w:pPr>
        <w:pStyle w:val="Caption"/>
        <w:rPr>
          <w:rFonts w:asciiTheme="minorHAnsi" w:hAnsiTheme="minorHAnsi" w:cs="Arial"/>
          <w:sz w:val="22"/>
          <w:szCs w:val="22"/>
        </w:rPr>
      </w:pPr>
      <w:r>
        <w:t xml:space="preserve">Table </w:t>
      </w:r>
      <w:r w:rsidR="000532ED">
        <w:fldChar w:fldCharType="begin"/>
      </w:r>
      <w:r>
        <w:instrText xml:space="preserve"> SEQ Table \* ARABIC </w:instrText>
      </w:r>
      <w:r w:rsidR="000532ED">
        <w:fldChar w:fldCharType="separate"/>
      </w:r>
      <w:r w:rsidR="000778D7">
        <w:rPr>
          <w:noProof/>
        </w:rPr>
        <w:t>9</w:t>
      </w:r>
      <w:r w:rsidR="000532ED">
        <w:fldChar w:fldCharType="end"/>
      </w:r>
      <w:r>
        <w:t>: United Kingdom Green Book Recommended Discount Rates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3"/>
        <w:gridCol w:w="2402"/>
      </w:tblGrid>
      <w:tr w:rsidR="00A7235C" w:rsidRPr="00F72917" w:rsidTr="00FA77C0">
        <w:trPr>
          <w:trHeight w:val="138"/>
        </w:trPr>
        <w:tc>
          <w:tcPr>
            <w:tcW w:w="3073" w:type="dxa"/>
            <w:shd w:val="clear" w:color="auto" w:fill="9EC3CE" w:themeFill="accent5" w:themeFillTint="99"/>
            <w:vAlign w:val="center"/>
          </w:tcPr>
          <w:p w:rsidR="00A7235C" w:rsidRPr="00F72917" w:rsidRDefault="00A7235C" w:rsidP="00FA77C0">
            <w:pPr>
              <w:autoSpaceDE w:val="0"/>
              <w:autoSpaceDN w:val="0"/>
              <w:adjustRightInd w:val="0"/>
              <w:spacing w:before="40" w:after="40"/>
              <w:ind w:hanging="598"/>
              <w:jc w:val="center"/>
              <w:rPr>
                <w:rFonts w:cs="Arial"/>
              </w:rPr>
            </w:pPr>
            <w:r w:rsidRPr="00F72917">
              <w:rPr>
                <w:rFonts w:cs="Arial"/>
                <w:b/>
                <w:bCs/>
              </w:rPr>
              <w:t xml:space="preserve">Years </w:t>
            </w:r>
            <w:r w:rsidR="00FA77C0">
              <w:rPr>
                <w:rFonts w:cs="Arial"/>
                <w:b/>
                <w:bCs/>
              </w:rPr>
              <w:t xml:space="preserve">of Analysis </w:t>
            </w:r>
          </w:p>
        </w:tc>
        <w:tc>
          <w:tcPr>
            <w:tcW w:w="2402" w:type="dxa"/>
            <w:shd w:val="clear" w:color="auto" w:fill="9EC3CE" w:themeFill="accent5" w:themeFillTint="99"/>
            <w:vAlign w:val="center"/>
          </w:tcPr>
          <w:p w:rsidR="00A7235C" w:rsidRPr="00F72917" w:rsidRDefault="00A7235C" w:rsidP="00FA77C0">
            <w:pPr>
              <w:autoSpaceDE w:val="0"/>
              <w:autoSpaceDN w:val="0"/>
              <w:adjustRightInd w:val="0"/>
              <w:spacing w:before="40" w:after="40"/>
              <w:ind w:hanging="709"/>
              <w:jc w:val="center"/>
              <w:rPr>
                <w:rFonts w:cs="Arial"/>
              </w:rPr>
            </w:pPr>
            <w:r w:rsidRPr="00F72917">
              <w:rPr>
                <w:rFonts w:cs="Arial"/>
                <w:b/>
                <w:bCs/>
              </w:rPr>
              <w:t xml:space="preserve">Discount </w:t>
            </w:r>
            <w:r w:rsidR="00FA77C0">
              <w:rPr>
                <w:rFonts w:cs="Arial"/>
                <w:b/>
                <w:bCs/>
              </w:rPr>
              <w:t>R</w:t>
            </w:r>
            <w:r w:rsidRPr="00F72917">
              <w:rPr>
                <w:rFonts w:cs="Arial"/>
                <w:b/>
                <w:bCs/>
              </w:rPr>
              <w:t>ate</w:t>
            </w:r>
          </w:p>
        </w:tc>
      </w:tr>
      <w:tr w:rsidR="00A7235C" w:rsidRPr="00F72917" w:rsidTr="00FA77C0">
        <w:trPr>
          <w:trHeight w:val="137"/>
        </w:trPr>
        <w:tc>
          <w:tcPr>
            <w:tcW w:w="3073" w:type="dxa"/>
          </w:tcPr>
          <w:p w:rsidR="00A7235C" w:rsidRPr="00F72917" w:rsidRDefault="00A7235C" w:rsidP="00FA77C0">
            <w:pPr>
              <w:autoSpaceDE w:val="0"/>
              <w:autoSpaceDN w:val="0"/>
              <w:adjustRightInd w:val="0"/>
              <w:spacing w:before="40" w:after="40"/>
              <w:ind w:hanging="595"/>
              <w:jc w:val="center"/>
              <w:rPr>
                <w:rFonts w:cs="Arial"/>
              </w:rPr>
            </w:pPr>
            <w:r w:rsidRPr="00F72917">
              <w:rPr>
                <w:rFonts w:cs="Arial"/>
              </w:rPr>
              <w:t xml:space="preserve">0-30 </w:t>
            </w:r>
          </w:p>
        </w:tc>
        <w:tc>
          <w:tcPr>
            <w:tcW w:w="2402" w:type="dxa"/>
            <w:vAlign w:val="center"/>
          </w:tcPr>
          <w:p w:rsidR="00A7235C" w:rsidRPr="00F72917" w:rsidRDefault="00A7235C" w:rsidP="00FA77C0">
            <w:pPr>
              <w:autoSpaceDE w:val="0"/>
              <w:autoSpaceDN w:val="0"/>
              <w:adjustRightInd w:val="0"/>
              <w:spacing w:before="40" w:after="40"/>
              <w:ind w:hanging="709"/>
              <w:jc w:val="center"/>
              <w:rPr>
                <w:rFonts w:cs="Arial"/>
              </w:rPr>
            </w:pPr>
            <w:r w:rsidRPr="00F72917">
              <w:rPr>
                <w:rFonts w:cs="Arial"/>
              </w:rPr>
              <w:t xml:space="preserve">3.5% </w:t>
            </w:r>
          </w:p>
        </w:tc>
      </w:tr>
      <w:tr w:rsidR="00A7235C" w:rsidRPr="00F72917" w:rsidTr="00FA77C0">
        <w:trPr>
          <w:trHeight w:val="137"/>
        </w:trPr>
        <w:tc>
          <w:tcPr>
            <w:tcW w:w="3073" w:type="dxa"/>
          </w:tcPr>
          <w:p w:rsidR="00A7235C" w:rsidRPr="00F72917" w:rsidRDefault="00A7235C" w:rsidP="00FA77C0">
            <w:pPr>
              <w:autoSpaceDE w:val="0"/>
              <w:autoSpaceDN w:val="0"/>
              <w:adjustRightInd w:val="0"/>
              <w:spacing w:before="40" w:after="40"/>
              <w:ind w:hanging="595"/>
              <w:jc w:val="center"/>
              <w:rPr>
                <w:rFonts w:cs="Arial"/>
              </w:rPr>
            </w:pPr>
            <w:r w:rsidRPr="00F72917">
              <w:rPr>
                <w:rFonts w:cs="Arial"/>
              </w:rPr>
              <w:t xml:space="preserve">31-75 </w:t>
            </w:r>
          </w:p>
        </w:tc>
        <w:tc>
          <w:tcPr>
            <w:tcW w:w="2402" w:type="dxa"/>
            <w:vAlign w:val="center"/>
          </w:tcPr>
          <w:p w:rsidR="00A7235C" w:rsidRPr="00F72917" w:rsidRDefault="00A7235C" w:rsidP="00FA77C0">
            <w:pPr>
              <w:autoSpaceDE w:val="0"/>
              <w:autoSpaceDN w:val="0"/>
              <w:adjustRightInd w:val="0"/>
              <w:spacing w:before="40" w:after="40"/>
              <w:ind w:hanging="709"/>
              <w:jc w:val="center"/>
              <w:rPr>
                <w:rFonts w:cs="Arial"/>
              </w:rPr>
            </w:pPr>
            <w:r w:rsidRPr="00F72917">
              <w:rPr>
                <w:rFonts w:cs="Arial"/>
              </w:rPr>
              <w:t xml:space="preserve">3.0% </w:t>
            </w:r>
          </w:p>
        </w:tc>
      </w:tr>
      <w:tr w:rsidR="00A7235C" w:rsidRPr="00F72917" w:rsidTr="00FA77C0">
        <w:trPr>
          <w:trHeight w:val="137"/>
        </w:trPr>
        <w:tc>
          <w:tcPr>
            <w:tcW w:w="3073" w:type="dxa"/>
          </w:tcPr>
          <w:p w:rsidR="00A7235C" w:rsidRPr="00F72917" w:rsidRDefault="00A7235C" w:rsidP="00FA77C0">
            <w:pPr>
              <w:autoSpaceDE w:val="0"/>
              <w:autoSpaceDN w:val="0"/>
              <w:adjustRightInd w:val="0"/>
              <w:spacing w:before="40" w:after="40"/>
              <w:ind w:hanging="595"/>
              <w:jc w:val="center"/>
              <w:rPr>
                <w:rFonts w:cs="Arial"/>
              </w:rPr>
            </w:pPr>
            <w:r w:rsidRPr="00F72917">
              <w:rPr>
                <w:rFonts w:cs="Arial"/>
              </w:rPr>
              <w:t xml:space="preserve">76-125 </w:t>
            </w:r>
          </w:p>
        </w:tc>
        <w:tc>
          <w:tcPr>
            <w:tcW w:w="2402" w:type="dxa"/>
            <w:vAlign w:val="center"/>
          </w:tcPr>
          <w:p w:rsidR="00A7235C" w:rsidRPr="00F72917" w:rsidRDefault="00A7235C" w:rsidP="00FA77C0">
            <w:pPr>
              <w:autoSpaceDE w:val="0"/>
              <w:autoSpaceDN w:val="0"/>
              <w:adjustRightInd w:val="0"/>
              <w:spacing w:before="40" w:after="40"/>
              <w:ind w:hanging="709"/>
              <w:jc w:val="center"/>
              <w:rPr>
                <w:rFonts w:cs="Arial"/>
              </w:rPr>
            </w:pPr>
            <w:r w:rsidRPr="00F72917">
              <w:rPr>
                <w:rFonts w:cs="Arial"/>
              </w:rPr>
              <w:t xml:space="preserve">2.5% </w:t>
            </w:r>
          </w:p>
        </w:tc>
      </w:tr>
      <w:tr w:rsidR="00A7235C" w:rsidRPr="00F72917" w:rsidTr="00FA77C0">
        <w:trPr>
          <w:trHeight w:val="137"/>
        </w:trPr>
        <w:tc>
          <w:tcPr>
            <w:tcW w:w="3073" w:type="dxa"/>
          </w:tcPr>
          <w:p w:rsidR="00A7235C" w:rsidRPr="00F72917" w:rsidRDefault="00A7235C" w:rsidP="00FA77C0">
            <w:pPr>
              <w:autoSpaceDE w:val="0"/>
              <w:autoSpaceDN w:val="0"/>
              <w:adjustRightInd w:val="0"/>
              <w:spacing w:before="40" w:after="40"/>
              <w:ind w:hanging="595"/>
              <w:jc w:val="center"/>
              <w:rPr>
                <w:rFonts w:cs="Arial"/>
              </w:rPr>
            </w:pPr>
            <w:r w:rsidRPr="00F72917">
              <w:rPr>
                <w:rFonts w:cs="Arial"/>
              </w:rPr>
              <w:t xml:space="preserve">126-200 </w:t>
            </w:r>
          </w:p>
        </w:tc>
        <w:tc>
          <w:tcPr>
            <w:tcW w:w="2402" w:type="dxa"/>
            <w:vAlign w:val="center"/>
          </w:tcPr>
          <w:p w:rsidR="00A7235C" w:rsidRPr="00F72917" w:rsidRDefault="00A7235C" w:rsidP="00FA77C0">
            <w:pPr>
              <w:autoSpaceDE w:val="0"/>
              <w:autoSpaceDN w:val="0"/>
              <w:adjustRightInd w:val="0"/>
              <w:spacing w:before="40" w:after="40"/>
              <w:ind w:hanging="709"/>
              <w:jc w:val="center"/>
              <w:rPr>
                <w:rFonts w:cs="Arial"/>
              </w:rPr>
            </w:pPr>
            <w:r w:rsidRPr="00F72917">
              <w:rPr>
                <w:rFonts w:cs="Arial"/>
              </w:rPr>
              <w:t xml:space="preserve">2.0% </w:t>
            </w:r>
          </w:p>
        </w:tc>
      </w:tr>
      <w:tr w:rsidR="00A7235C" w:rsidRPr="00F72917" w:rsidTr="00FA77C0">
        <w:trPr>
          <w:trHeight w:val="137"/>
        </w:trPr>
        <w:tc>
          <w:tcPr>
            <w:tcW w:w="3073" w:type="dxa"/>
          </w:tcPr>
          <w:p w:rsidR="00A7235C" w:rsidRPr="00F72917" w:rsidRDefault="00A7235C" w:rsidP="00FA77C0">
            <w:pPr>
              <w:autoSpaceDE w:val="0"/>
              <w:autoSpaceDN w:val="0"/>
              <w:adjustRightInd w:val="0"/>
              <w:spacing w:before="40" w:after="40"/>
              <w:ind w:hanging="595"/>
              <w:jc w:val="center"/>
              <w:rPr>
                <w:rFonts w:cs="Arial"/>
              </w:rPr>
            </w:pPr>
            <w:r w:rsidRPr="00F72917">
              <w:rPr>
                <w:rFonts w:cs="Arial"/>
              </w:rPr>
              <w:t xml:space="preserve">201-300 </w:t>
            </w:r>
          </w:p>
        </w:tc>
        <w:tc>
          <w:tcPr>
            <w:tcW w:w="2402" w:type="dxa"/>
            <w:vAlign w:val="center"/>
          </w:tcPr>
          <w:p w:rsidR="00A7235C" w:rsidRPr="00F72917" w:rsidRDefault="00A7235C" w:rsidP="00FA77C0">
            <w:pPr>
              <w:autoSpaceDE w:val="0"/>
              <w:autoSpaceDN w:val="0"/>
              <w:adjustRightInd w:val="0"/>
              <w:spacing w:before="40" w:after="40"/>
              <w:ind w:hanging="709"/>
              <w:jc w:val="center"/>
              <w:rPr>
                <w:rFonts w:cs="Arial"/>
              </w:rPr>
            </w:pPr>
            <w:r w:rsidRPr="00F72917">
              <w:rPr>
                <w:rFonts w:cs="Arial"/>
              </w:rPr>
              <w:t xml:space="preserve">1.5% </w:t>
            </w:r>
          </w:p>
        </w:tc>
      </w:tr>
      <w:tr w:rsidR="00A7235C" w:rsidRPr="00F72917" w:rsidTr="00FA77C0">
        <w:trPr>
          <w:trHeight w:val="137"/>
        </w:trPr>
        <w:tc>
          <w:tcPr>
            <w:tcW w:w="3073" w:type="dxa"/>
          </w:tcPr>
          <w:p w:rsidR="00A7235C" w:rsidRPr="00F72917" w:rsidRDefault="00A7235C" w:rsidP="00FA77C0">
            <w:pPr>
              <w:autoSpaceDE w:val="0"/>
              <w:autoSpaceDN w:val="0"/>
              <w:adjustRightInd w:val="0"/>
              <w:spacing w:before="40" w:after="40"/>
              <w:ind w:hanging="598"/>
              <w:jc w:val="center"/>
              <w:rPr>
                <w:rFonts w:cs="Arial"/>
              </w:rPr>
            </w:pPr>
            <w:r w:rsidRPr="00F72917">
              <w:rPr>
                <w:rFonts w:cs="Arial"/>
              </w:rPr>
              <w:t xml:space="preserve">301 and over </w:t>
            </w:r>
          </w:p>
        </w:tc>
        <w:tc>
          <w:tcPr>
            <w:tcW w:w="2402" w:type="dxa"/>
            <w:vAlign w:val="center"/>
          </w:tcPr>
          <w:p w:rsidR="00A7235C" w:rsidRPr="00F72917" w:rsidRDefault="00A7235C" w:rsidP="00FA77C0">
            <w:pPr>
              <w:autoSpaceDE w:val="0"/>
              <w:autoSpaceDN w:val="0"/>
              <w:adjustRightInd w:val="0"/>
              <w:spacing w:before="40" w:after="40"/>
              <w:ind w:hanging="709"/>
              <w:jc w:val="center"/>
              <w:rPr>
                <w:rFonts w:cs="Arial"/>
              </w:rPr>
            </w:pPr>
            <w:r w:rsidRPr="00F72917">
              <w:rPr>
                <w:rFonts w:cs="Arial"/>
              </w:rPr>
              <w:t xml:space="preserve">1.0% </w:t>
            </w:r>
          </w:p>
        </w:tc>
      </w:tr>
    </w:tbl>
    <w:p w:rsidR="00A7235C" w:rsidRPr="00FA77C0" w:rsidRDefault="00A7235C" w:rsidP="00A7235C">
      <w:pPr>
        <w:rPr>
          <w:rFonts w:asciiTheme="minorHAnsi" w:hAnsiTheme="minorHAnsi"/>
        </w:rPr>
      </w:pPr>
      <w:r w:rsidRPr="00FA77C0">
        <w:rPr>
          <w:rFonts w:asciiTheme="minorHAnsi" w:hAnsiTheme="minorHAnsi"/>
        </w:rPr>
        <w:t>Source: Cost-Benefits Analysis, Transport Analysis Guidance (TAG) Unit 3.5.4, UK Department of Transport, August 2012</w:t>
      </w:r>
    </w:p>
    <w:p w:rsidR="00A7235C" w:rsidRPr="004423E9" w:rsidRDefault="00A7235C" w:rsidP="0015449E">
      <w:pPr>
        <w:spacing w:after="0"/>
        <w:jc w:val="both"/>
        <w:rPr>
          <w:rFonts w:asciiTheme="minorHAnsi" w:hAnsiTheme="minorHAnsi"/>
          <w:sz w:val="22"/>
          <w:szCs w:val="22"/>
        </w:rPr>
      </w:pPr>
      <w:r w:rsidRPr="004423E9">
        <w:rPr>
          <w:rFonts w:asciiTheme="minorHAnsi" w:hAnsiTheme="minorHAnsi"/>
          <w:sz w:val="22"/>
          <w:szCs w:val="22"/>
        </w:rPr>
        <w:t xml:space="preserve">There are also examples of organizations that use lower discount rates to assess their future liabilities, justified partly by </w:t>
      </w:r>
      <w:r w:rsidR="004423E9">
        <w:rPr>
          <w:rFonts w:asciiTheme="minorHAnsi" w:hAnsiTheme="minorHAnsi"/>
          <w:sz w:val="22"/>
          <w:szCs w:val="22"/>
        </w:rPr>
        <w:t>a</w:t>
      </w:r>
      <w:r w:rsidRPr="004423E9">
        <w:rPr>
          <w:rFonts w:asciiTheme="minorHAnsi" w:hAnsiTheme="minorHAnsi"/>
          <w:sz w:val="22"/>
          <w:szCs w:val="22"/>
        </w:rPr>
        <w:t xml:space="preserve"> low interest rates environment. </w:t>
      </w:r>
      <w:r w:rsidR="00B551A5">
        <w:rPr>
          <w:rFonts w:asciiTheme="minorHAnsi" w:hAnsiTheme="minorHAnsi"/>
          <w:sz w:val="22"/>
          <w:szCs w:val="22"/>
        </w:rPr>
        <w:t xml:space="preserve"> </w:t>
      </w:r>
      <w:r w:rsidRPr="004423E9">
        <w:rPr>
          <w:rFonts w:asciiTheme="minorHAnsi" w:hAnsiTheme="minorHAnsi"/>
          <w:sz w:val="22"/>
          <w:szCs w:val="22"/>
        </w:rPr>
        <w:t>For example, the City of Ottawa uses currently a rate of 3.25%.</w:t>
      </w:r>
      <w:r w:rsidRPr="004423E9">
        <w:rPr>
          <w:rStyle w:val="FootnoteReference"/>
          <w:rFonts w:asciiTheme="minorHAnsi" w:hAnsiTheme="minorHAnsi"/>
          <w:sz w:val="22"/>
          <w:szCs w:val="22"/>
        </w:rPr>
        <w:footnoteReference w:id="8"/>
      </w:r>
    </w:p>
    <w:p w:rsidR="00A7235C" w:rsidRPr="004423E9" w:rsidRDefault="00A7235C" w:rsidP="004423E9">
      <w:pPr>
        <w:autoSpaceDE w:val="0"/>
        <w:autoSpaceDN w:val="0"/>
        <w:adjustRightInd w:val="0"/>
        <w:spacing w:after="0"/>
        <w:rPr>
          <w:rFonts w:asciiTheme="minorHAnsi" w:hAnsiTheme="minorHAnsi" w:cs="Arial"/>
          <w:sz w:val="22"/>
          <w:szCs w:val="22"/>
        </w:rPr>
      </w:pPr>
    </w:p>
    <w:p w:rsidR="00A7235C" w:rsidRPr="00B551A5" w:rsidRDefault="002C1F55" w:rsidP="0015449E">
      <w:pPr>
        <w:spacing w:after="120"/>
        <w:jc w:val="both"/>
        <w:rPr>
          <w:rFonts w:asciiTheme="minorHAnsi" w:hAnsiTheme="minorHAnsi"/>
          <w:sz w:val="22"/>
        </w:rPr>
      </w:pPr>
      <w:r w:rsidRPr="0015449E">
        <w:rPr>
          <w:rFonts w:asciiTheme="minorHAnsi" w:hAnsiTheme="minorHAnsi"/>
          <w:sz w:val="22"/>
        </w:rPr>
        <w:t>Based on the above review of information, i</w:t>
      </w:r>
      <w:r w:rsidR="004423E9" w:rsidRPr="0015449E">
        <w:rPr>
          <w:rFonts w:asciiTheme="minorHAnsi" w:hAnsiTheme="minorHAnsi"/>
          <w:sz w:val="22"/>
        </w:rPr>
        <w:t>t is suggested to s</w:t>
      </w:r>
      <w:r w:rsidR="00A7235C" w:rsidRPr="0015449E">
        <w:rPr>
          <w:rFonts w:asciiTheme="minorHAnsi" w:hAnsiTheme="minorHAnsi"/>
          <w:sz w:val="22"/>
        </w:rPr>
        <w:t xml:space="preserve">till use </w:t>
      </w:r>
      <w:r w:rsidR="004423E9" w:rsidRPr="0015449E">
        <w:rPr>
          <w:rFonts w:asciiTheme="minorHAnsi" w:hAnsiTheme="minorHAnsi"/>
          <w:sz w:val="22"/>
        </w:rPr>
        <w:t xml:space="preserve">the discount rate of </w:t>
      </w:r>
      <w:r w:rsidR="00A7235C" w:rsidRPr="0015449E">
        <w:rPr>
          <w:rFonts w:asciiTheme="minorHAnsi" w:hAnsiTheme="minorHAnsi"/>
          <w:sz w:val="22"/>
        </w:rPr>
        <w:t>8% in the main scenario</w:t>
      </w:r>
      <w:r w:rsidR="004423E9" w:rsidRPr="0015449E">
        <w:rPr>
          <w:rFonts w:asciiTheme="minorHAnsi" w:hAnsiTheme="minorHAnsi"/>
          <w:sz w:val="22"/>
        </w:rPr>
        <w:t xml:space="preserve"> based on TB guidelines. </w:t>
      </w:r>
      <w:r w:rsidR="00A7235C" w:rsidRPr="0015449E">
        <w:rPr>
          <w:rFonts w:asciiTheme="minorHAnsi" w:hAnsiTheme="minorHAnsi"/>
          <w:sz w:val="22"/>
        </w:rPr>
        <w:t xml:space="preserve">A rate of a similar magnitude is still being used across many jurisdictions. </w:t>
      </w:r>
      <w:r w:rsidR="00B551A5">
        <w:rPr>
          <w:rFonts w:asciiTheme="minorHAnsi" w:hAnsiTheme="minorHAnsi"/>
          <w:sz w:val="22"/>
        </w:rPr>
        <w:t xml:space="preserve"> </w:t>
      </w:r>
      <w:r w:rsidR="004423E9" w:rsidRPr="00B551A5">
        <w:rPr>
          <w:rFonts w:asciiTheme="minorHAnsi" w:hAnsiTheme="minorHAnsi"/>
          <w:sz w:val="22"/>
        </w:rPr>
        <w:t xml:space="preserve">A rate of </w:t>
      </w:r>
      <w:r w:rsidR="00A7235C" w:rsidRPr="00B551A5">
        <w:rPr>
          <w:rFonts w:asciiTheme="minorHAnsi" w:hAnsiTheme="minorHAnsi"/>
          <w:sz w:val="22"/>
        </w:rPr>
        <w:t xml:space="preserve">3% </w:t>
      </w:r>
      <w:r w:rsidR="004423E9" w:rsidRPr="00B551A5">
        <w:rPr>
          <w:rFonts w:asciiTheme="minorHAnsi" w:hAnsiTheme="minorHAnsi"/>
          <w:sz w:val="22"/>
        </w:rPr>
        <w:t xml:space="preserve">can then be used </w:t>
      </w:r>
      <w:r w:rsidR="00A7235C" w:rsidRPr="00B551A5">
        <w:rPr>
          <w:rFonts w:asciiTheme="minorHAnsi" w:hAnsiTheme="minorHAnsi"/>
          <w:sz w:val="22"/>
        </w:rPr>
        <w:t xml:space="preserve">as a scenario </w:t>
      </w:r>
      <w:r w:rsidR="004423E9" w:rsidRPr="00B551A5">
        <w:rPr>
          <w:rFonts w:asciiTheme="minorHAnsi" w:hAnsiTheme="minorHAnsi"/>
          <w:sz w:val="22"/>
        </w:rPr>
        <w:t xml:space="preserve">and alternative presentation </w:t>
      </w:r>
      <w:r w:rsidR="00A7235C" w:rsidRPr="00B551A5">
        <w:rPr>
          <w:rFonts w:asciiTheme="minorHAnsi" w:hAnsiTheme="minorHAnsi"/>
          <w:sz w:val="22"/>
        </w:rPr>
        <w:t>based on UK practice, tests recognized by US federal departments, and practices of c</w:t>
      </w:r>
      <w:r w:rsidR="00E31473" w:rsidRPr="00B551A5">
        <w:rPr>
          <w:rFonts w:asciiTheme="minorHAnsi" w:hAnsiTheme="minorHAnsi"/>
          <w:sz w:val="22"/>
        </w:rPr>
        <w:t>ertain public organizations.</w:t>
      </w:r>
    </w:p>
    <w:p w:rsidR="00E31473" w:rsidRDefault="00E31473" w:rsidP="004423E9">
      <w:pPr>
        <w:spacing w:after="120"/>
      </w:pPr>
    </w:p>
    <w:p w:rsidR="00A7235C" w:rsidRDefault="00A7235C" w:rsidP="00CA73B2">
      <w:pPr>
        <w:pStyle w:val="Heading2"/>
        <w:numPr>
          <w:ilvl w:val="0"/>
          <w:numId w:val="0"/>
        </w:numPr>
        <w:ind w:left="810"/>
      </w:pPr>
      <w:bookmarkStart w:id="38" w:name="_Toc373613652"/>
      <w:r w:rsidRPr="00E73131">
        <w:t>Psychological, Safety, and Health Benefits to Staff and Inmates</w:t>
      </w:r>
      <w:bookmarkEnd w:id="38"/>
    </w:p>
    <w:p w:rsidR="00A7235C" w:rsidRDefault="00A7235C" w:rsidP="00CA73B2">
      <w:pPr>
        <w:pStyle w:val="Heading3"/>
      </w:pPr>
      <w:bookmarkStart w:id="39" w:name="_Toc373613653"/>
      <w:r>
        <w:t>Data/Assumptions Used</w:t>
      </w:r>
      <w:bookmarkEnd w:id="39"/>
    </w:p>
    <w:p w:rsidR="00A7235C" w:rsidRDefault="00063080" w:rsidP="00A7235C">
      <w:r>
        <w:t>The table below shows the input values used in the 2011 model.</w:t>
      </w:r>
    </w:p>
    <w:p w:rsidR="00063080" w:rsidRDefault="00063080" w:rsidP="00063080">
      <w:pPr>
        <w:spacing w:after="0"/>
      </w:pPr>
    </w:p>
    <w:p w:rsidR="00063080" w:rsidRDefault="00063080" w:rsidP="00063080">
      <w:pPr>
        <w:spacing w:after="0"/>
      </w:pPr>
    </w:p>
    <w:p w:rsidR="00063080" w:rsidRDefault="00063080">
      <w:pPr>
        <w:spacing w:after="200" w:line="276" w:lineRule="auto"/>
      </w:pPr>
      <w:r>
        <w:br w:type="page"/>
      </w:r>
    </w:p>
    <w:p w:rsidR="00063080" w:rsidRDefault="00063080" w:rsidP="00063080">
      <w:pPr>
        <w:pStyle w:val="Caption"/>
      </w:pPr>
      <w:r>
        <w:lastRenderedPageBreak/>
        <w:t xml:space="preserve">Table </w:t>
      </w:r>
      <w:r w:rsidR="000532ED">
        <w:fldChar w:fldCharType="begin"/>
      </w:r>
      <w:r>
        <w:instrText xml:space="preserve"> SEQ Table \* ARABIC </w:instrText>
      </w:r>
      <w:r w:rsidR="000532ED">
        <w:fldChar w:fldCharType="separate"/>
      </w:r>
      <w:r w:rsidR="000778D7">
        <w:rPr>
          <w:noProof/>
        </w:rPr>
        <w:t>10</w:t>
      </w:r>
      <w:r w:rsidR="000532ED">
        <w:fldChar w:fldCharType="end"/>
      </w:r>
      <w:r>
        <w:t>: Input Assumptions for Psychological, Safety, and Health Benefits to Staff and Inmates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990"/>
        <w:gridCol w:w="967"/>
        <w:gridCol w:w="967"/>
        <w:gridCol w:w="967"/>
        <w:gridCol w:w="3579"/>
      </w:tblGrid>
      <w:tr w:rsidR="00B60021" w:rsidRPr="004F70D0" w:rsidTr="00B60021">
        <w:trPr>
          <w:trHeight w:val="900"/>
        </w:trPr>
        <w:tc>
          <w:tcPr>
            <w:tcW w:w="2085" w:type="dxa"/>
            <w:shd w:val="clear" w:color="auto" w:fill="9EC3CE" w:themeFill="accent5" w:themeFillTint="99"/>
            <w:noWrap/>
            <w:vAlign w:val="center"/>
          </w:tcPr>
          <w:p w:rsidR="00B60021" w:rsidRPr="004F70D0" w:rsidRDefault="00B60021" w:rsidP="0011052B">
            <w:pPr>
              <w:spacing w:after="0"/>
              <w:jc w:val="center"/>
              <w:rPr>
                <w:rFonts w:cs="Arial"/>
                <w:b/>
                <w:bCs/>
                <w:sz w:val="16"/>
                <w:szCs w:val="16"/>
              </w:rPr>
            </w:pPr>
            <w:r w:rsidRPr="004F70D0">
              <w:rPr>
                <w:rFonts w:cs="Arial"/>
                <w:b/>
                <w:bCs/>
                <w:sz w:val="16"/>
                <w:szCs w:val="16"/>
              </w:rPr>
              <w:t>Variable by Category</w:t>
            </w:r>
          </w:p>
        </w:tc>
        <w:tc>
          <w:tcPr>
            <w:tcW w:w="990" w:type="dxa"/>
            <w:shd w:val="clear" w:color="auto" w:fill="9EC3CE" w:themeFill="accent5" w:themeFillTint="99"/>
            <w:noWrap/>
            <w:vAlign w:val="center"/>
          </w:tcPr>
          <w:p w:rsidR="00B60021" w:rsidRPr="004F70D0" w:rsidRDefault="00B60021" w:rsidP="0011052B">
            <w:pPr>
              <w:spacing w:after="0"/>
              <w:jc w:val="center"/>
              <w:rPr>
                <w:rFonts w:cs="Arial"/>
                <w:b/>
                <w:sz w:val="16"/>
                <w:szCs w:val="16"/>
              </w:rPr>
            </w:pPr>
            <w:r w:rsidRPr="004F70D0">
              <w:rPr>
                <w:rFonts w:cs="Arial"/>
                <w:b/>
                <w:sz w:val="16"/>
                <w:szCs w:val="16"/>
              </w:rPr>
              <w:t>Unit</w:t>
            </w:r>
          </w:p>
        </w:tc>
        <w:tc>
          <w:tcPr>
            <w:tcW w:w="967" w:type="dxa"/>
            <w:shd w:val="clear" w:color="auto" w:fill="9EC3CE" w:themeFill="accent5" w:themeFillTint="99"/>
            <w:noWrap/>
            <w:vAlign w:val="center"/>
          </w:tcPr>
          <w:p w:rsidR="00B60021" w:rsidRPr="004F70D0" w:rsidRDefault="00B60021" w:rsidP="0011052B">
            <w:pPr>
              <w:spacing w:after="0"/>
              <w:jc w:val="center"/>
              <w:rPr>
                <w:rFonts w:cs="Arial"/>
                <w:b/>
                <w:bCs/>
                <w:sz w:val="16"/>
                <w:szCs w:val="16"/>
              </w:rPr>
            </w:pPr>
            <w:r w:rsidRPr="004F70D0">
              <w:rPr>
                <w:rFonts w:cs="Arial"/>
                <w:b/>
                <w:bCs/>
                <w:sz w:val="16"/>
                <w:szCs w:val="16"/>
              </w:rPr>
              <w:t>Low Value</w:t>
            </w:r>
          </w:p>
        </w:tc>
        <w:tc>
          <w:tcPr>
            <w:tcW w:w="967" w:type="dxa"/>
            <w:shd w:val="clear" w:color="auto" w:fill="9EC3CE" w:themeFill="accent5" w:themeFillTint="99"/>
            <w:noWrap/>
            <w:vAlign w:val="center"/>
          </w:tcPr>
          <w:p w:rsidR="00B60021" w:rsidRPr="004F70D0" w:rsidRDefault="00B60021" w:rsidP="0011052B">
            <w:pPr>
              <w:spacing w:after="0"/>
              <w:jc w:val="center"/>
              <w:rPr>
                <w:rFonts w:cs="Arial"/>
                <w:b/>
                <w:bCs/>
                <w:sz w:val="16"/>
                <w:szCs w:val="16"/>
              </w:rPr>
            </w:pPr>
            <w:r w:rsidRPr="004F70D0">
              <w:rPr>
                <w:rFonts w:cs="Arial"/>
                <w:b/>
                <w:bCs/>
                <w:sz w:val="16"/>
                <w:szCs w:val="16"/>
              </w:rPr>
              <w:t>Median or Most Likely</w:t>
            </w:r>
          </w:p>
        </w:tc>
        <w:tc>
          <w:tcPr>
            <w:tcW w:w="967" w:type="dxa"/>
            <w:shd w:val="clear" w:color="auto" w:fill="9EC3CE" w:themeFill="accent5" w:themeFillTint="99"/>
            <w:noWrap/>
            <w:vAlign w:val="center"/>
          </w:tcPr>
          <w:p w:rsidR="00B60021" w:rsidRPr="004F70D0" w:rsidRDefault="00B60021" w:rsidP="0011052B">
            <w:pPr>
              <w:spacing w:after="0"/>
              <w:jc w:val="center"/>
              <w:rPr>
                <w:rFonts w:cs="Arial"/>
                <w:b/>
                <w:bCs/>
                <w:sz w:val="16"/>
                <w:szCs w:val="16"/>
              </w:rPr>
            </w:pPr>
            <w:r w:rsidRPr="004F70D0">
              <w:rPr>
                <w:rFonts w:cs="Arial"/>
                <w:b/>
                <w:bCs/>
                <w:sz w:val="16"/>
                <w:szCs w:val="16"/>
              </w:rPr>
              <w:t>High Value</w:t>
            </w:r>
          </w:p>
        </w:tc>
        <w:tc>
          <w:tcPr>
            <w:tcW w:w="3579" w:type="dxa"/>
            <w:shd w:val="clear" w:color="auto" w:fill="9EC3CE" w:themeFill="accent5" w:themeFillTint="99"/>
            <w:vAlign w:val="center"/>
          </w:tcPr>
          <w:p w:rsidR="00B60021" w:rsidRPr="004F70D0" w:rsidRDefault="00B60021" w:rsidP="0011052B">
            <w:pPr>
              <w:spacing w:after="0"/>
              <w:jc w:val="center"/>
              <w:rPr>
                <w:rFonts w:cs="Arial"/>
                <w:b/>
                <w:bCs/>
                <w:sz w:val="16"/>
                <w:szCs w:val="16"/>
              </w:rPr>
            </w:pPr>
            <w:r w:rsidRPr="004F70D0">
              <w:rPr>
                <w:rFonts w:cs="Arial"/>
                <w:b/>
                <w:bCs/>
                <w:sz w:val="16"/>
                <w:szCs w:val="16"/>
              </w:rPr>
              <w:t>Sources and Comments</w:t>
            </w:r>
          </w:p>
        </w:tc>
      </w:tr>
      <w:tr w:rsidR="00B60021" w:rsidRPr="004F70D0" w:rsidTr="0015449E">
        <w:trPr>
          <w:trHeight w:val="900"/>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Yearly Injuries by Inmate to Self or Other Inmate</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incidents/ inmate</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0.002</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0.012</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0.016</w:t>
            </w:r>
          </w:p>
        </w:tc>
        <w:tc>
          <w:tcPr>
            <w:tcW w:w="3579" w:type="dxa"/>
            <w:shd w:val="clear" w:color="auto" w:fill="auto"/>
            <w:vAlign w:val="bottom"/>
            <w:hideMark/>
          </w:tcPr>
          <w:p w:rsidR="00B60021" w:rsidRPr="004F70D0" w:rsidRDefault="00B60021" w:rsidP="0011052B">
            <w:pPr>
              <w:spacing w:after="0"/>
              <w:outlineLvl w:val="0"/>
              <w:rPr>
                <w:rFonts w:eastAsia="Times New Roman" w:cs="Arial"/>
                <w:sz w:val="16"/>
                <w:szCs w:val="16"/>
              </w:rPr>
            </w:pPr>
            <w:r w:rsidRPr="004F70D0">
              <w:rPr>
                <w:rFonts w:eastAsia="Times New Roman" w:cs="Arial"/>
                <w:sz w:val="16"/>
                <w:szCs w:val="16"/>
              </w:rPr>
              <w:t>World Health Organization, Suicide Prevention – Country Reports and Charts, Geneva, 2003; Rate of self-injury of inmates to self. Women Offenders and Self-Harm (rates expressed in per 100,000 population)</w:t>
            </w:r>
          </w:p>
        </w:tc>
      </w:tr>
      <w:tr w:rsidR="00B60021" w:rsidRPr="004F70D0" w:rsidTr="0015449E">
        <w:trPr>
          <w:trHeight w:val="300"/>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Yearly Injuries by Inmate to Staff</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incidents/inmate</w:t>
            </w:r>
          </w:p>
        </w:tc>
        <w:tc>
          <w:tcPr>
            <w:tcW w:w="967"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0.010</w:t>
            </w:r>
          </w:p>
        </w:tc>
        <w:tc>
          <w:tcPr>
            <w:tcW w:w="967" w:type="dxa"/>
            <w:shd w:val="clear" w:color="auto" w:fill="auto"/>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0.010</w:t>
            </w:r>
          </w:p>
        </w:tc>
        <w:tc>
          <w:tcPr>
            <w:tcW w:w="967" w:type="dxa"/>
            <w:shd w:val="clear" w:color="auto" w:fill="auto"/>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0.010</w:t>
            </w:r>
          </w:p>
        </w:tc>
        <w:tc>
          <w:tcPr>
            <w:tcW w:w="3579" w:type="dxa"/>
            <w:shd w:val="clear" w:color="auto" w:fill="auto"/>
            <w:vAlign w:val="bottom"/>
            <w:hideMark/>
          </w:tcPr>
          <w:p w:rsidR="00B60021" w:rsidRPr="004F70D0" w:rsidRDefault="000532ED" w:rsidP="0011052B">
            <w:pPr>
              <w:spacing w:after="0"/>
              <w:outlineLvl w:val="0"/>
              <w:rPr>
                <w:rFonts w:eastAsia="Times New Roman" w:cs="Arial"/>
                <w:color w:val="0000FF"/>
                <w:sz w:val="16"/>
                <w:szCs w:val="16"/>
                <w:u w:val="single"/>
              </w:rPr>
            </w:pPr>
            <w:hyperlink r:id="rId22" w:history="1">
              <w:r w:rsidR="00B60021" w:rsidRPr="004F70D0">
                <w:rPr>
                  <w:rFonts w:eastAsia="Times New Roman" w:cs="Arial"/>
                  <w:color w:val="0000FF"/>
                  <w:sz w:val="16"/>
                  <w:szCs w:val="16"/>
                  <w:u w:val="single"/>
                </w:rPr>
                <w:t>http://www.oci-bec.gc.ca/rpt/annrpt/annrpt20092010-eng.aspx</w:t>
              </w:r>
            </w:hyperlink>
          </w:p>
        </w:tc>
      </w:tr>
      <w:tr w:rsidR="00B60021" w:rsidRPr="004F70D0" w:rsidTr="0015449E">
        <w:trPr>
          <w:trHeight w:val="300"/>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 xml:space="preserve">Average Cost of Injury Treatment </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$/incident</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$56</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$100</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$800</w:t>
            </w:r>
          </w:p>
        </w:tc>
        <w:tc>
          <w:tcPr>
            <w:tcW w:w="3579" w:type="dxa"/>
            <w:shd w:val="clear" w:color="auto" w:fill="auto"/>
            <w:vAlign w:val="center"/>
            <w:hideMark/>
          </w:tcPr>
          <w:p w:rsidR="00B60021" w:rsidRPr="004F70D0" w:rsidRDefault="00B60021">
            <w:pPr>
              <w:spacing w:after="0"/>
              <w:outlineLvl w:val="0"/>
              <w:rPr>
                <w:rFonts w:eastAsia="Times New Roman" w:cs="Arial"/>
                <w:sz w:val="16"/>
                <w:szCs w:val="16"/>
              </w:rPr>
            </w:pPr>
            <w:r w:rsidRPr="004F70D0">
              <w:rPr>
                <w:rFonts w:eastAsia="Times New Roman" w:cs="Arial"/>
                <w:sz w:val="16"/>
                <w:szCs w:val="16"/>
              </w:rPr>
              <w:t>Cost of Crime Canada, 2008, CAD, page 11</w:t>
            </w:r>
          </w:p>
        </w:tc>
      </w:tr>
      <w:tr w:rsidR="00B60021" w:rsidRPr="000778D7" w:rsidTr="0015449E">
        <w:trPr>
          <w:trHeight w:val="600"/>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Current Average Yearly Sick Leave Taken</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sick days/year</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22</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35.2</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48.4</w:t>
            </w:r>
          </w:p>
        </w:tc>
        <w:tc>
          <w:tcPr>
            <w:tcW w:w="3579" w:type="dxa"/>
            <w:shd w:val="clear" w:color="auto" w:fill="auto"/>
            <w:vAlign w:val="center"/>
            <w:hideMark/>
          </w:tcPr>
          <w:p w:rsidR="00B60021" w:rsidRPr="000350F0" w:rsidRDefault="00B60021">
            <w:pPr>
              <w:spacing w:after="0"/>
              <w:outlineLvl w:val="0"/>
              <w:rPr>
                <w:rFonts w:eastAsia="Times New Roman" w:cs="Arial"/>
                <w:sz w:val="16"/>
                <w:szCs w:val="16"/>
                <w:lang w:val="fr-CA"/>
              </w:rPr>
            </w:pPr>
            <w:r w:rsidRPr="004F70D0">
              <w:rPr>
                <w:rFonts w:eastAsia="Times New Roman" w:cs="Arial"/>
                <w:sz w:val="16"/>
                <w:szCs w:val="16"/>
              </w:rPr>
              <w:t xml:space="preserve">2008 Annual Report of the Auditor General of Ontario. </w:t>
            </w:r>
            <w:proofErr w:type="spellStart"/>
            <w:r w:rsidRPr="000350F0">
              <w:rPr>
                <w:rFonts w:eastAsia="Times New Roman" w:cs="Arial"/>
                <w:sz w:val="16"/>
                <w:szCs w:val="16"/>
                <w:lang w:val="fr-CA"/>
              </w:rPr>
              <w:t>Adult</w:t>
            </w:r>
            <w:proofErr w:type="spellEnd"/>
            <w:r w:rsidRPr="000350F0">
              <w:rPr>
                <w:rFonts w:eastAsia="Times New Roman" w:cs="Arial"/>
                <w:sz w:val="16"/>
                <w:szCs w:val="16"/>
                <w:lang w:val="fr-CA"/>
              </w:rPr>
              <w:t xml:space="preserve"> </w:t>
            </w:r>
            <w:proofErr w:type="spellStart"/>
            <w:r w:rsidRPr="000350F0">
              <w:rPr>
                <w:rFonts w:eastAsia="Times New Roman" w:cs="Arial"/>
                <w:sz w:val="16"/>
                <w:szCs w:val="16"/>
                <w:lang w:val="fr-CA"/>
              </w:rPr>
              <w:t>Institutional</w:t>
            </w:r>
            <w:proofErr w:type="spellEnd"/>
            <w:r w:rsidRPr="000350F0">
              <w:rPr>
                <w:rFonts w:eastAsia="Times New Roman" w:cs="Arial"/>
                <w:sz w:val="16"/>
                <w:szCs w:val="16"/>
                <w:lang w:val="fr-CA"/>
              </w:rPr>
              <w:t xml:space="preserve"> Services, </w:t>
            </w:r>
            <w:proofErr w:type="spellStart"/>
            <w:r w:rsidRPr="000350F0">
              <w:rPr>
                <w:rFonts w:eastAsia="Times New Roman" w:cs="Arial"/>
                <w:sz w:val="16"/>
                <w:szCs w:val="16"/>
                <w:lang w:val="fr-CA"/>
              </w:rPr>
              <w:t>Chapter</w:t>
            </w:r>
            <w:proofErr w:type="spellEnd"/>
            <w:r w:rsidRPr="000350F0">
              <w:rPr>
                <w:rFonts w:eastAsia="Times New Roman" w:cs="Arial"/>
                <w:sz w:val="16"/>
                <w:szCs w:val="16"/>
                <w:lang w:val="fr-CA"/>
              </w:rPr>
              <w:t xml:space="preserve"> 3; Section 3.02.</w:t>
            </w:r>
          </w:p>
        </w:tc>
      </w:tr>
      <w:tr w:rsidR="00B60021" w:rsidRPr="004F70D0" w:rsidTr="0015449E">
        <w:trPr>
          <w:trHeight w:val="300"/>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Reduction in Sick Leave Days Per Inmate</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days/ inmate</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13.75</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22</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30.8</w:t>
            </w:r>
          </w:p>
        </w:tc>
        <w:tc>
          <w:tcPr>
            <w:tcW w:w="3579" w:type="dxa"/>
            <w:shd w:val="clear" w:color="auto" w:fill="auto"/>
            <w:vAlign w:val="center"/>
            <w:hideMark/>
          </w:tcPr>
          <w:p w:rsidR="00B60021" w:rsidRPr="004F70D0" w:rsidRDefault="00B60021">
            <w:pPr>
              <w:spacing w:after="0"/>
              <w:outlineLvl w:val="0"/>
              <w:rPr>
                <w:rFonts w:eastAsia="Times New Roman" w:cs="Arial"/>
                <w:sz w:val="16"/>
                <w:szCs w:val="16"/>
              </w:rPr>
            </w:pPr>
            <w:r w:rsidRPr="004F70D0">
              <w:rPr>
                <w:rFonts w:eastAsia="Times New Roman" w:cs="Arial"/>
                <w:sz w:val="16"/>
                <w:szCs w:val="16"/>
              </w:rPr>
              <w:t>Calculation from inputs.</w:t>
            </w:r>
          </w:p>
        </w:tc>
      </w:tr>
      <w:tr w:rsidR="00B60021" w:rsidRPr="000778D7" w:rsidTr="0015449E">
        <w:trPr>
          <w:trHeight w:val="600"/>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Staff to Inmate Ratio</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#/inmate</w:t>
            </w:r>
          </w:p>
        </w:tc>
        <w:tc>
          <w:tcPr>
            <w:tcW w:w="967"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0.625</w:t>
            </w:r>
          </w:p>
        </w:tc>
        <w:tc>
          <w:tcPr>
            <w:tcW w:w="967"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0.636</w:t>
            </w:r>
          </w:p>
        </w:tc>
        <w:tc>
          <w:tcPr>
            <w:tcW w:w="967" w:type="dxa"/>
            <w:shd w:val="clear" w:color="auto" w:fill="auto"/>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0.636</w:t>
            </w:r>
          </w:p>
        </w:tc>
        <w:tc>
          <w:tcPr>
            <w:tcW w:w="3579" w:type="dxa"/>
            <w:shd w:val="clear" w:color="auto" w:fill="auto"/>
            <w:vAlign w:val="center"/>
            <w:hideMark/>
          </w:tcPr>
          <w:p w:rsidR="00B60021" w:rsidRPr="000350F0" w:rsidRDefault="00B60021">
            <w:pPr>
              <w:spacing w:after="0"/>
              <w:outlineLvl w:val="0"/>
              <w:rPr>
                <w:rFonts w:eastAsia="Times New Roman" w:cs="Arial"/>
                <w:sz w:val="16"/>
                <w:szCs w:val="16"/>
                <w:lang w:val="fr-CA"/>
              </w:rPr>
            </w:pPr>
            <w:r w:rsidRPr="004F70D0">
              <w:rPr>
                <w:rFonts w:eastAsia="Times New Roman" w:cs="Arial"/>
                <w:sz w:val="16"/>
                <w:szCs w:val="16"/>
              </w:rPr>
              <w:t xml:space="preserve">2008 Annual Report of the Auditor General of Ontario. </w:t>
            </w:r>
            <w:proofErr w:type="spellStart"/>
            <w:r w:rsidRPr="000350F0">
              <w:rPr>
                <w:rFonts w:eastAsia="Times New Roman" w:cs="Arial"/>
                <w:sz w:val="16"/>
                <w:szCs w:val="16"/>
                <w:lang w:val="fr-CA"/>
              </w:rPr>
              <w:t>Adult</w:t>
            </w:r>
            <w:proofErr w:type="spellEnd"/>
            <w:r w:rsidRPr="000350F0">
              <w:rPr>
                <w:rFonts w:eastAsia="Times New Roman" w:cs="Arial"/>
                <w:sz w:val="16"/>
                <w:szCs w:val="16"/>
                <w:lang w:val="fr-CA"/>
              </w:rPr>
              <w:t xml:space="preserve"> </w:t>
            </w:r>
            <w:proofErr w:type="spellStart"/>
            <w:r w:rsidRPr="000350F0">
              <w:rPr>
                <w:rFonts w:eastAsia="Times New Roman" w:cs="Arial"/>
                <w:sz w:val="16"/>
                <w:szCs w:val="16"/>
                <w:lang w:val="fr-CA"/>
              </w:rPr>
              <w:t>Institutional</w:t>
            </w:r>
            <w:proofErr w:type="spellEnd"/>
            <w:r w:rsidRPr="000350F0">
              <w:rPr>
                <w:rFonts w:eastAsia="Times New Roman" w:cs="Arial"/>
                <w:sz w:val="16"/>
                <w:szCs w:val="16"/>
                <w:lang w:val="fr-CA"/>
              </w:rPr>
              <w:t xml:space="preserve"> Services, </w:t>
            </w:r>
            <w:proofErr w:type="spellStart"/>
            <w:r w:rsidRPr="000350F0">
              <w:rPr>
                <w:rFonts w:eastAsia="Times New Roman" w:cs="Arial"/>
                <w:sz w:val="16"/>
                <w:szCs w:val="16"/>
                <w:lang w:val="fr-CA"/>
              </w:rPr>
              <w:t>Chapter</w:t>
            </w:r>
            <w:proofErr w:type="spellEnd"/>
            <w:r w:rsidRPr="000350F0">
              <w:rPr>
                <w:rFonts w:eastAsia="Times New Roman" w:cs="Arial"/>
                <w:sz w:val="16"/>
                <w:szCs w:val="16"/>
                <w:lang w:val="fr-CA"/>
              </w:rPr>
              <w:t xml:space="preserve"> 3; Section 3.02.</w:t>
            </w:r>
          </w:p>
        </w:tc>
      </w:tr>
      <w:tr w:rsidR="00B60021" w:rsidRPr="004F70D0" w:rsidTr="0015449E">
        <w:trPr>
          <w:trHeight w:val="900"/>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Average Daily Cost of Sick Leave</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$/sick day</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110</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$170</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$230</w:t>
            </w:r>
          </w:p>
        </w:tc>
        <w:tc>
          <w:tcPr>
            <w:tcW w:w="3579" w:type="dxa"/>
            <w:shd w:val="clear" w:color="auto" w:fill="auto"/>
            <w:vAlign w:val="center"/>
            <w:hideMark/>
          </w:tcPr>
          <w:p w:rsidR="00B60021" w:rsidRPr="004F70D0" w:rsidRDefault="00B60021">
            <w:pPr>
              <w:spacing w:after="0"/>
              <w:outlineLvl w:val="0"/>
              <w:rPr>
                <w:rFonts w:eastAsia="Times New Roman" w:cs="Arial"/>
                <w:sz w:val="16"/>
                <w:szCs w:val="16"/>
              </w:rPr>
            </w:pPr>
            <w:r w:rsidRPr="004F70D0">
              <w:rPr>
                <w:rFonts w:eastAsia="Times New Roman" w:cs="Arial"/>
                <w:sz w:val="16"/>
                <w:szCs w:val="16"/>
              </w:rPr>
              <w:t>&lt;&lt; calculated from 2008/09 cost of replacement &amp; salary of a corrections worker/day; 2008 Annual Report of the Auditor General of Ontario. Adult Institutional Services, Chapter 3; Section 3.02.</w:t>
            </w:r>
          </w:p>
        </w:tc>
      </w:tr>
      <w:tr w:rsidR="00B60021" w:rsidRPr="004F70D0" w:rsidTr="0015449E">
        <w:trPr>
          <w:trHeight w:val="494"/>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MIFO Base Suicide Rate</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#/year</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0.00012</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0.0006</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0.0008</w:t>
            </w:r>
          </w:p>
        </w:tc>
        <w:tc>
          <w:tcPr>
            <w:tcW w:w="3579" w:type="dxa"/>
            <w:shd w:val="clear" w:color="auto" w:fill="auto"/>
            <w:vAlign w:val="center"/>
            <w:hideMark/>
          </w:tcPr>
          <w:p w:rsidR="00B60021" w:rsidRPr="004F70D0" w:rsidRDefault="00B60021">
            <w:pPr>
              <w:spacing w:after="0"/>
              <w:outlineLvl w:val="0"/>
              <w:rPr>
                <w:rFonts w:eastAsia="Times New Roman" w:cs="Arial"/>
                <w:sz w:val="16"/>
                <w:szCs w:val="16"/>
              </w:rPr>
            </w:pPr>
            <w:r w:rsidRPr="004F70D0">
              <w:rPr>
                <w:rFonts w:eastAsia="Times New Roman" w:cs="Arial"/>
                <w:sz w:val="16"/>
                <w:szCs w:val="16"/>
              </w:rPr>
              <w:t>World Health Organization, Suicide Prevention – Country Reports and Charts, Geneva, 2003</w:t>
            </w:r>
          </w:p>
        </w:tc>
      </w:tr>
      <w:tr w:rsidR="00B60021" w:rsidRPr="004F70D0" w:rsidTr="0015449E">
        <w:trPr>
          <w:trHeight w:val="449"/>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MIFO STU Suicide Rate</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#/year</w:t>
            </w:r>
          </w:p>
        </w:tc>
        <w:tc>
          <w:tcPr>
            <w:tcW w:w="967"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0.00000</w:t>
            </w:r>
          </w:p>
        </w:tc>
        <w:tc>
          <w:tcPr>
            <w:tcW w:w="967"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0.00000</w:t>
            </w:r>
          </w:p>
        </w:tc>
        <w:tc>
          <w:tcPr>
            <w:tcW w:w="967" w:type="dxa"/>
            <w:shd w:val="clear" w:color="auto" w:fill="auto"/>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0.000127</w:t>
            </w:r>
          </w:p>
        </w:tc>
        <w:tc>
          <w:tcPr>
            <w:tcW w:w="3579" w:type="dxa"/>
            <w:shd w:val="clear" w:color="auto" w:fill="auto"/>
            <w:vAlign w:val="center"/>
            <w:hideMark/>
          </w:tcPr>
          <w:p w:rsidR="00B60021" w:rsidRPr="004F70D0" w:rsidRDefault="00B60021">
            <w:pPr>
              <w:spacing w:after="0"/>
              <w:outlineLvl w:val="0"/>
              <w:rPr>
                <w:rFonts w:eastAsia="Times New Roman" w:cs="Arial"/>
                <w:sz w:val="16"/>
                <w:szCs w:val="16"/>
              </w:rPr>
            </w:pPr>
            <w:r w:rsidRPr="004F70D0">
              <w:rPr>
                <w:rFonts w:eastAsia="Times New Roman" w:cs="Arial"/>
                <w:sz w:val="16"/>
                <w:szCs w:val="16"/>
              </w:rPr>
              <w:t>&lt;&lt;All suicides prevented; treated rate. Special Offender Presentation for the male STU</w:t>
            </w:r>
          </w:p>
        </w:tc>
      </w:tr>
      <w:tr w:rsidR="00B60021" w:rsidRPr="004F70D0" w:rsidTr="0015449E">
        <w:trPr>
          <w:trHeight w:val="300"/>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Value of Life of a Completed Suicide</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$/suicide</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$433,000</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$535,158</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$849,878</w:t>
            </w:r>
          </w:p>
        </w:tc>
        <w:tc>
          <w:tcPr>
            <w:tcW w:w="3579" w:type="dxa"/>
            <w:shd w:val="clear" w:color="auto" w:fill="auto"/>
            <w:vAlign w:val="center"/>
            <w:hideMark/>
          </w:tcPr>
          <w:p w:rsidR="00B60021" w:rsidRPr="004F70D0" w:rsidRDefault="00B60021">
            <w:pPr>
              <w:spacing w:after="0"/>
              <w:outlineLvl w:val="0"/>
              <w:rPr>
                <w:rFonts w:eastAsia="Times New Roman" w:cs="Arial"/>
                <w:sz w:val="16"/>
                <w:szCs w:val="16"/>
              </w:rPr>
            </w:pPr>
            <w:r w:rsidRPr="004F70D0">
              <w:rPr>
                <w:rFonts w:eastAsia="Times New Roman" w:cs="Arial"/>
                <w:sz w:val="16"/>
                <w:szCs w:val="16"/>
              </w:rPr>
              <w:t>Suicide Cost. Library of Parliament, New Brunswick; 1996 dollars.</w:t>
            </w:r>
          </w:p>
        </w:tc>
      </w:tr>
      <w:tr w:rsidR="00B60021" w:rsidRPr="004F70D0" w:rsidTr="0015449E">
        <w:trPr>
          <w:trHeight w:val="422"/>
        </w:trPr>
        <w:tc>
          <w:tcPr>
            <w:tcW w:w="2085" w:type="dxa"/>
            <w:shd w:val="clear" w:color="auto" w:fill="auto"/>
            <w:noWrap/>
            <w:vAlign w:val="center"/>
            <w:hideMark/>
          </w:tcPr>
          <w:p w:rsidR="00B60021" w:rsidRPr="004F70D0" w:rsidRDefault="00B60021" w:rsidP="00B551A5">
            <w:pPr>
              <w:spacing w:after="0"/>
              <w:outlineLvl w:val="0"/>
              <w:rPr>
                <w:rFonts w:eastAsia="Times New Roman" w:cs="Arial"/>
                <w:sz w:val="16"/>
                <w:szCs w:val="16"/>
              </w:rPr>
            </w:pPr>
            <w:r w:rsidRPr="004F70D0">
              <w:rPr>
                <w:rFonts w:eastAsia="Times New Roman" w:cs="Arial"/>
                <w:sz w:val="16"/>
                <w:szCs w:val="16"/>
              </w:rPr>
              <w:t>Cost of Inquest</w:t>
            </w:r>
          </w:p>
        </w:tc>
        <w:tc>
          <w:tcPr>
            <w:tcW w:w="990" w:type="dxa"/>
            <w:shd w:val="clear" w:color="auto" w:fill="auto"/>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$/case</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$477</w:t>
            </w:r>
          </w:p>
        </w:tc>
        <w:tc>
          <w:tcPr>
            <w:tcW w:w="967" w:type="dxa"/>
            <w:shd w:val="clear" w:color="000000" w:fill="B7DEE8"/>
            <w:noWrap/>
            <w:vAlign w:val="center"/>
            <w:hideMark/>
          </w:tcPr>
          <w:p w:rsidR="00B60021" w:rsidRPr="004F70D0" w:rsidRDefault="00B60021" w:rsidP="00B551A5">
            <w:pPr>
              <w:spacing w:after="0"/>
              <w:jc w:val="center"/>
              <w:outlineLvl w:val="0"/>
              <w:rPr>
                <w:rFonts w:eastAsia="Times New Roman" w:cs="Arial"/>
                <w:sz w:val="16"/>
                <w:szCs w:val="16"/>
              </w:rPr>
            </w:pPr>
            <w:r w:rsidRPr="004F70D0">
              <w:rPr>
                <w:rFonts w:eastAsia="Times New Roman" w:cs="Arial"/>
                <w:sz w:val="16"/>
                <w:szCs w:val="16"/>
              </w:rPr>
              <w:t>$2,202</w:t>
            </w:r>
          </w:p>
        </w:tc>
        <w:tc>
          <w:tcPr>
            <w:tcW w:w="967" w:type="dxa"/>
            <w:shd w:val="clear" w:color="000000" w:fill="B7DEE8"/>
            <w:noWrap/>
            <w:vAlign w:val="center"/>
            <w:hideMark/>
          </w:tcPr>
          <w:p w:rsidR="00B60021" w:rsidRPr="004F70D0" w:rsidRDefault="00B60021">
            <w:pPr>
              <w:spacing w:after="0"/>
              <w:jc w:val="center"/>
              <w:outlineLvl w:val="0"/>
              <w:rPr>
                <w:rFonts w:eastAsia="Times New Roman" w:cs="Arial"/>
                <w:sz w:val="16"/>
                <w:szCs w:val="16"/>
              </w:rPr>
            </w:pPr>
            <w:r w:rsidRPr="004F70D0">
              <w:rPr>
                <w:rFonts w:eastAsia="Times New Roman" w:cs="Arial"/>
                <w:sz w:val="16"/>
                <w:szCs w:val="16"/>
              </w:rPr>
              <w:t>$2,936</w:t>
            </w:r>
          </w:p>
        </w:tc>
        <w:tc>
          <w:tcPr>
            <w:tcW w:w="3579" w:type="dxa"/>
            <w:shd w:val="clear" w:color="auto" w:fill="auto"/>
            <w:vAlign w:val="center"/>
            <w:hideMark/>
          </w:tcPr>
          <w:p w:rsidR="00B60021" w:rsidRPr="004F70D0" w:rsidRDefault="00B60021">
            <w:pPr>
              <w:spacing w:after="0"/>
              <w:outlineLvl w:val="0"/>
              <w:rPr>
                <w:rFonts w:eastAsia="Times New Roman" w:cs="Arial"/>
                <w:sz w:val="16"/>
                <w:szCs w:val="16"/>
              </w:rPr>
            </w:pPr>
            <w:r w:rsidRPr="004F70D0">
              <w:rPr>
                <w:rFonts w:eastAsia="Times New Roman" w:cs="Arial"/>
                <w:sz w:val="16"/>
                <w:szCs w:val="16"/>
              </w:rPr>
              <w:t>Coroner</w:t>
            </w:r>
            <w:r>
              <w:rPr>
                <w:rFonts w:eastAsia="Times New Roman" w:cs="Arial"/>
                <w:sz w:val="16"/>
                <w:szCs w:val="16"/>
              </w:rPr>
              <w:t>’</w:t>
            </w:r>
            <w:r w:rsidRPr="004F70D0">
              <w:rPr>
                <w:rFonts w:eastAsia="Times New Roman" w:cs="Arial"/>
                <w:sz w:val="16"/>
                <w:szCs w:val="16"/>
              </w:rPr>
              <w:t>s Report, Audit, BC 2008. Based on average Salary Range, 39K to 181K.</w:t>
            </w:r>
          </w:p>
        </w:tc>
      </w:tr>
    </w:tbl>
    <w:p w:rsidR="00A7235C" w:rsidRDefault="00A7235C" w:rsidP="00A7235C"/>
    <w:p w:rsidR="00A7235C" w:rsidRPr="00CC2F5D" w:rsidRDefault="00A7235C" w:rsidP="00CA73B2">
      <w:pPr>
        <w:pStyle w:val="Heading3"/>
      </w:pPr>
      <w:bookmarkStart w:id="40" w:name="_Toc373613654"/>
      <w:r>
        <w:t xml:space="preserve">Discussion of Data and </w:t>
      </w:r>
      <w:r w:rsidR="006A6A61">
        <w:t>Input Updates</w:t>
      </w:r>
      <w:bookmarkEnd w:id="40"/>
    </w:p>
    <w:p w:rsidR="003225FF" w:rsidRPr="00063080" w:rsidRDefault="003225FF" w:rsidP="003225FF">
      <w:pPr>
        <w:pStyle w:val="Heading4"/>
        <w:rPr>
          <w:u w:val="single"/>
        </w:rPr>
      </w:pPr>
      <w:r w:rsidRPr="00063080">
        <w:rPr>
          <w:u w:val="single"/>
        </w:rPr>
        <w:t>Injuries by Inmate to Self and Other Inmates</w:t>
      </w:r>
    </w:p>
    <w:p w:rsidR="003225FF" w:rsidRPr="005A486D" w:rsidRDefault="003225FF" w:rsidP="0015449E">
      <w:pPr>
        <w:spacing w:after="0"/>
        <w:jc w:val="both"/>
        <w:rPr>
          <w:rFonts w:asciiTheme="minorHAnsi" w:hAnsiTheme="minorHAnsi"/>
          <w:sz w:val="22"/>
          <w:szCs w:val="22"/>
        </w:rPr>
      </w:pPr>
      <w:r w:rsidRPr="005A486D">
        <w:rPr>
          <w:rFonts w:asciiTheme="minorHAnsi" w:hAnsiTheme="minorHAnsi"/>
          <w:sz w:val="22"/>
          <w:szCs w:val="22"/>
        </w:rPr>
        <w:t xml:space="preserve">Data on injuries to inmates and staff is limited. </w:t>
      </w:r>
      <w:r w:rsidR="00B551A5">
        <w:rPr>
          <w:rFonts w:asciiTheme="minorHAnsi" w:hAnsiTheme="minorHAnsi"/>
          <w:sz w:val="22"/>
          <w:szCs w:val="22"/>
        </w:rPr>
        <w:t xml:space="preserve"> </w:t>
      </w:r>
      <w:r w:rsidRPr="005A486D">
        <w:rPr>
          <w:rFonts w:asciiTheme="minorHAnsi" w:hAnsiTheme="minorHAnsi"/>
          <w:sz w:val="22"/>
          <w:szCs w:val="22"/>
        </w:rPr>
        <w:t xml:space="preserve">The best source of information that was identified is a 2010 research paper by Correctional Services Canada (CSC) that collected and examined data on self-harm from Canadian federal prisons. </w:t>
      </w:r>
      <w:r w:rsidR="00B551A5">
        <w:rPr>
          <w:rFonts w:asciiTheme="minorHAnsi" w:hAnsiTheme="minorHAnsi"/>
          <w:sz w:val="22"/>
          <w:szCs w:val="22"/>
        </w:rPr>
        <w:t xml:space="preserve"> </w:t>
      </w:r>
      <w:r w:rsidRPr="005A486D">
        <w:rPr>
          <w:rFonts w:asciiTheme="minorHAnsi" w:hAnsiTheme="minorHAnsi"/>
          <w:sz w:val="22"/>
          <w:szCs w:val="22"/>
        </w:rPr>
        <w:t xml:space="preserve">A summary of this data, by type of institution, is shown in </w:t>
      </w:r>
      <w:fldSimple w:instr=" REF _Ref371109092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11</w:t>
        </w:r>
      </w:fldSimple>
      <w:r w:rsidRPr="005A486D">
        <w:rPr>
          <w:rFonts w:asciiTheme="minorHAnsi" w:hAnsiTheme="minorHAnsi"/>
          <w:sz w:val="22"/>
          <w:szCs w:val="22"/>
        </w:rPr>
        <w:t xml:space="preserve">.  Some of that data refers specifically to women’s institutions and regional treatment </w:t>
      </w:r>
      <w:proofErr w:type="spellStart"/>
      <w:r w:rsidRPr="005A486D">
        <w:rPr>
          <w:rFonts w:asciiTheme="minorHAnsi" w:hAnsiTheme="minorHAnsi"/>
          <w:sz w:val="22"/>
          <w:szCs w:val="22"/>
        </w:rPr>
        <w:t>centres</w:t>
      </w:r>
      <w:proofErr w:type="spellEnd"/>
      <w:r w:rsidRPr="005A486D">
        <w:rPr>
          <w:rFonts w:asciiTheme="minorHAnsi" w:hAnsiTheme="minorHAnsi"/>
          <w:sz w:val="22"/>
          <w:szCs w:val="22"/>
        </w:rPr>
        <w:t xml:space="preserve">. </w:t>
      </w:r>
      <w:r w:rsidR="00B551A5">
        <w:rPr>
          <w:rFonts w:asciiTheme="minorHAnsi" w:hAnsiTheme="minorHAnsi"/>
          <w:sz w:val="22"/>
          <w:szCs w:val="22"/>
        </w:rPr>
        <w:t xml:space="preserve"> </w:t>
      </w:r>
      <w:r w:rsidRPr="005A486D">
        <w:rPr>
          <w:rFonts w:asciiTheme="minorHAnsi" w:hAnsiTheme="minorHAnsi"/>
          <w:sz w:val="22"/>
          <w:szCs w:val="22"/>
        </w:rPr>
        <w:t xml:space="preserve">The rates at these facilities may be comparable to rates more specific to MIFO’s. </w:t>
      </w:r>
    </w:p>
    <w:p w:rsidR="00B60021" w:rsidRDefault="00B60021">
      <w:pPr>
        <w:spacing w:after="200" w:line="276" w:lineRule="auto"/>
        <w:rPr>
          <w:rFonts w:asciiTheme="minorHAnsi" w:hAnsiTheme="minorHAnsi"/>
          <w:sz w:val="22"/>
          <w:szCs w:val="22"/>
        </w:rPr>
      </w:pPr>
      <w:r>
        <w:rPr>
          <w:rFonts w:asciiTheme="minorHAnsi" w:hAnsiTheme="minorHAnsi"/>
          <w:sz w:val="22"/>
          <w:szCs w:val="22"/>
        </w:rPr>
        <w:br w:type="page"/>
      </w:r>
    </w:p>
    <w:p w:rsidR="003225FF" w:rsidRDefault="003225FF" w:rsidP="003225FF">
      <w:pPr>
        <w:pStyle w:val="Caption"/>
      </w:pPr>
      <w:bookmarkStart w:id="41" w:name="_Ref371109092"/>
      <w:r>
        <w:lastRenderedPageBreak/>
        <w:t xml:space="preserve">Table </w:t>
      </w:r>
      <w:r w:rsidR="000532ED">
        <w:fldChar w:fldCharType="begin"/>
      </w:r>
      <w:r>
        <w:instrText xml:space="preserve"> SEQ Table \* ARABIC </w:instrText>
      </w:r>
      <w:r w:rsidR="000532ED">
        <w:fldChar w:fldCharType="separate"/>
      </w:r>
      <w:r w:rsidR="000778D7">
        <w:rPr>
          <w:noProof/>
        </w:rPr>
        <w:t>11</w:t>
      </w:r>
      <w:r w:rsidR="000532ED">
        <w:rPr>
          <w:noProof/>
        </w:rPr>
        <w:fldChar w:fldCharType="end"/>
      </w:r>
      <w:bookmarkEnd w:id="41"/>
      <w:r>
        <w:t>: Data on Self-Injury</w:t>
      </w:r>
    </w:p>
    <w:tbl>
      <w:tblPr>
        <w:tblW w:w="74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5"/>
        <w:gridCol w:w="1620"/>
        <w:gridCol w:w="1360"/>
        <w:gridCol w:w="1120"/>
        <w:gridCol w:w="1570"/>
      </w:tblGrid>
      <w:tr w:rsidR="003225FF" w:rsidRPr="00CA276B" w:rsidTr="0084473F">
        <w:trPr>
          <w:trHeight w:val="602"/>
        </w:trPr>
        <w:tc>
          <w:tcPr>
            <w:tcW w:w="1815" w:type="dxa"/>
            <w:shd w:val="clear" w:color="auto" w:fill="9EC3CE" w:themeFill="accent5" w:themeFillTint="99"/>
            <w:vAlign w:val="center"/>
            <w:hideMark/>
          </w:tcPr>
          <w:p w:rsidR="003225FF" w:rsidRPr="00CA276B" w:rsidRDefault="003225FF" w:rsidP="0084473F">
            <w:pPr>
              <w:spacing w:after="0"/>
              <w:jc w:val="center"/>
              <w:rPr>
                <w:rFonts w:eastAsia="Times New Roman" w:cs="Arial"/>
                <w:b/>
                <w:bCs/>
                <w:sz w:val="18"/>
                <w:szCs w:val="18"/>
              </w:rPr>
            </w:pPr>
            <w:r w:rsidRPr="00CA276B">
              <w:rPr>
                <w:rFonts w:eastAsia="Times New Roman" w:cs="Arial"/>
                <w:b/>
                <w:bCs/>
                <w:sz w:val="18"/>
                <w:szCs w:val="18"/>
              </w:rPr>
              <w:t xml:space="preserve">Type of </w:t>
            </w:r>
            <w:r>
              <w:rPr>
                <w:rFonts w:eastAsia="Times New Roman" w:cs="Arial"/>
                <w:b/>
                <w:bCs/>
                <w:sz w:val="18"/>
                <w:szCs w:val="18"/>
              </w:rPr>
              <w:t>I</w:t>
            </w:r>
            <w:r w:rsidRPr="00CA276B">
              <w:rPr>
                <w:rFonts w:eastAsia="Times New Roman" w:cs="Arial"/>
                <w:b/>
                <w:bCs/>
                <w:sz w:val="18"/>
                <w:szCs w:val="18"/>
              </w:rPr>
              <w:t>nstitution</w:t>
            </w:r>
          </w:p>
        </w:tc>
        <w:tc>
          <w:tcPr>
            <w:tcW w:w="1620" w:type="dxa"/>
            <w:shd w:val="clear" w:color="auto" w:fill="9EC3CE" w:themeFill="accent5" w:themeFillTint="99"/>
            <w:vAlign w:val="center"/>
            <w:hideMark/>
          </w:tcPr>
          <w:p w:rsidR="003225FF" w:rsidRPr="00CA276B" w:rsidRDefault="003225FF" w:rsidP="0084473F">
            <w:pPr>
              <w:spacing w:after="0"/>
              <w:jc w:val="center"/>
              <w:rPr>
                <w:rFonts w:eastAsia="Times New Roman" w:cs="Arial"/>
                <w:b/>
                <w:bCs/>
                <w:sz w:val="18"/>
                <w:szCs w:val="18"/>
              </w:rPr>
            </w:pPr>
            <w:r w:rsidRPr="00CA276B">
              <w:rPr>
                <w:rFonts w:eastAsia="Times New Roman" w:cs="Arial"/>
                <w:b/>
                <w:bCs/>
                <w:sz w:val="18"/>
                <w:szCs w:val="18"/>
              </w:rPr>
              <w:t>Average Number of Incidents</w:t>
            </w:r>
          </w:p>
        </w:tc>
        <w:tc>
          <w:tcPr>
            <w:tcW w:w="1360" w:type="dxa"/>
            <w:shd w:val="clear" w:color="auto" w:fill="9EC3CE" w:themeFill="accent5" w:themeFillTint="99"/>
            <w:vAlign w:val="center"/>
            <w:hideMark/>
          </w:tcPr>
          <w:p w:rsidR="003225FF" w:rsidRPr="00CA276B" w:rsidRDefault="003225FF" w:rsidP="0084473F">
            <w:pPr>
              <w:spacing w:after="0"/>
              <w:jc w:val="center"/>
              <w:rPr>
                <w:rFonts w:eastAsia="Times New Roman" w:cs="Arial"/>
                <w:b/>
                <w:bCs/>
                <w:sz w:val="18"/>
                <w:szCs w:val="18"/>
              </w:rPr>
            </w:pPr>
            <w:r w:rsidRPr="00CA276B">
              <w:rPr>
                <w:rFonts w:eastAsia="Times New Roman" w:cs="Arial"/>
                <w:b/>
                <w:bCs/>
                <w:sz w:val="18"/>
                <w:szCs w:val="18"/>
              </w:rPr>
              <w:t>Number of Institutions</w:t>
            </w:r>
          </w:p>
        </w:tc>
        <w:tc>
          <w:tcPr>
            <w:tcW w:w="1120" w:type="dxa"/>
            <w:shd w:val="clear" w:color="auto" w:fill="9EC3CE" w:themeFill="accent5" w:themeFillTint="99"/>
            <w:vAlign w:val="center"/>
            <w:hideMark/>
          </w:tcPr>
          <w:p w:rsidR="003225FF" w:rsidRPr="00CA276B" w:rsidRDefault="003225FF" w:rsidP="0084473F">
            <w:pPr>
              <w:spacing w:after="0"/>
              <w:jc w:val="center"/>
              <w:rPr>
                <w:rFonts w:eastAsia="Times New Roman" w:cs="Arial"/>
                <w:b/>
                <w:bCs/>
                <w:sz w:val="18"/>
                <w:szCs w:val="18"/>
              </w:rPr>
            </w:pPr>
            <w:r w:rsidRPr="00CA276B">
              <w:rPr>
                <w:rFonts w:eastAsia="Times New Roman" w:cs="Arial"/>
                <w:b/>
                <w:bCs/>
                <w:sz w:val="18"/>
                <w:szCs w:val="18"/>
              </w:rPr>
              <w:t>Average number of Beds</w:t>
            </w:r>
          </w:p>
        </w:tc>
        <w:tc>
          <w:tcPr>
            <w:tcW w:w="1570" w:type="dxa"/>
            <w:shd w:val="clear" w:color="auto" w:fill="9EC3CE" w:themeFill="accent5" w:themeFillTint="99"/>
            <w:vAlign w:val="center"/>
            <w:hideMark/>
          </w:tcPr>
          <w:p w:rsidR="003225FF" w:rsidRPr="00CA276B" w:rsidRDefault="003225FF" w:rsidP="0084473F">
            <w:pPr>
              <w:spacing w:after="0"/>
              <w:jc w:val="center"/>
              <w:rPr>
                <w:rFonts w:eastAsia="Times New Roman" w:cs="Arial"/>
                <w:b/>
                <w:bCs/>
                <w:sz w:val="18"/>
                <w:szCs w:val="18"/>
              </w:rPr>
            </w:pPr>
            <w:r>
              <w:rPr>
                <w:rFonts w:eastAsia="Times New Roman" w:cs="Arial"/>
                <w:b/>
                <w:bCs/>
                <w:sz w:val="18"/>
                <w:szCs w:val="18"/>
              </w:rPr>
              <w:t xml:space="preserve">Implied </w:t>
            </w:r>
            <w:r w:rsidRPr="00CA276B">
              <w:rPr>
                <w:rFonts w:eastAsia="Times New Roman" w:cs="Arial"/>
                <w:b/>
                <w:bCs/>
                <w:sz w:val="18"/>
                <w:szCs w:val="18"/>
              </w:rPr>
              <w:t>Rate (per Inmate Annually)</w:t>
            </w:r>
          </w:p>
        </w:tc>
      </w:tr>
      <w:tr w:rsidR="003225FF" w:rsidRPr="00CA276B" w:rsidTr="0084473F">
        <w:trPr>
          <w:trHeight w:val="300"/>
        </w:trPr>
        <w:tc>
          <w:tcPr>
            <w:tcW w:w="1815" w:type="dxa"/>
            <w:shd w:val="clear" w:color="auto" w:fill="auto"/>
            <w:noWrap/>
            <w:vAlign w:val="bottom"/>
            <w:hideMark/>
          </w:tcPr>
          <w:p w:rsidR="003225FF" w:rsidRPr="00CA276B" w:rsidRDefault="003225FF" w:rsidP="0084473F">
            <w:pPr>
              <w:spacing w:after="0"/>
              <w:rPr>
                <w:rFonts w:eastAsia="Times New Roman" w:cs="Arial"/>
                <w:sz w:val="18"/>
                <w:szCs w:val="18"/>
              </w:rPr>
            </w:pPr>
            <w:r w:rsidRPr="00CA276B">
              <w:rPr>
                <w:rFonts w:eastAsia="Times New Roman" w:cs="Arial"/>
                <w:sz w:val="18"/>
                <w:szCs w:val="18"/>
              </w:rPr>
              <w:t>Max/Multi</w:t>
            </w:r>
          </w:p>
        </w:tc>
        <w:tc>
          <w:tcPr>
            <w:tcW w:w="16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42.6</w:t>
            </w:r>
          </w:p>
        </w:tc>
        <w:tc>
          <w:tcPr>
            <w:tcW w:w="136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10</w:t>
            </w:r>
          </w:p>
        </w:tc>
        <w:tc>
          <w:tcPr>
            <w:tcW w:w="11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336</w:t>
            </w:r>
          </w:p>
        </w:tc>
        <w:tc>
          <w:tcPr>
            <w:tcW w:w="157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0.127</w:t>
            </w:r>
          </w:p>
        </w:tc>
      </w:tr>
      <w:tr w:rsidR="003225FF" w:rsidRPr="00CA276B" w:rsidTr="0084473F">
        <w:trPr>
          <w:trHeight w:val="300"/>
        </w:trPr>
        <w:tc>
          <w:tcPr>
            <w:tcW w:w="1815" w:type="dxa"/>
            <w:shd w:val="clear" w:color="auto" w:fill="auto"/>
            <w:noWrap/>
            <w:vAlign w:val="bottom"/>
            <w:hideMark/>
          </w:tcPr>
          <w:p w:rsidR="003225FF" w:rsidRPr="00CA276B" w:rsidRDefault="003225FF" w:rsidP="0084473F">
            <w:pPr>
              <w:spacing w:after="0"/>
              <w:rPr>
                <w:rFonts w:eastAsia="Times New Roman" w:cs="Arial"/>
                <w:sz w:val="18"/>
                <w:szCs w:val="18"/>
              </w:rPr>
            </w:pPr>
            <w:r w:rsidRPr="00CA276B">
              <w:rPr>
                <w:rFonts w:eastAsia="Times New Roman" w:cs="Arial"/>
                <w:sz w:val="18"/>
                <w:szCs w:val="18"/>
              </w:rPr>
              <w:t>Medium</w:t>
            </w:r>
          </w:p>
        </w:tc>
        <w:tc>
          <w:tcPr>
            <w:tcW w:w="16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16.5</w:t>
            </w:r>
          </w:p>
        </w:tc>
        <w:tc>
          <w:tcPr>
            <w:tcW w:w="136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20</w:t>
            </w:r>
          </w:p>
        </w:tc>
        <w:tc>
          <w:tcPr>
            <w:tcW w:w="11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389</w:t>
            </w:r>
          </w:p>
        </w:tc>
        <w:tc>
          <w:tcPr>
            <w:tcW w:w="157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0.042</w:t>
            </w:r>
          </w:p>
        </w:tc>
      </w:tr>
      <w:tr w:rsidR="003225FF" w:rsidRPr="00CA276B" w:rsidTr="0084473F">
        <w:trPr>
          <w:trHeight w:val="300"/>
        </w:trPr>
        <w:tc>
          <w:tcPr>
            <w:tcW w:w="1815" w:type="dxa"/>
            <w:shd w:val="clear" w:color="auto" w:fill="auto"/>
            <w:noWrap/>
            <w:vAlign w:val="bottom"/>
            <w:hideMark/>
          </w:tcPr>
          <w:p w:rsidR="003225FF" w:rsidRPr="00CA276B" w:rsidRDefault="003225FF" w:rsidP="0084473F">
            <w:pPr>
              <w:spacing w:after="0"/>
              <w:rPr>
                <w:rFonts w:eastAsia="Times New Roman" w:cs="Arial"/>
                <w:sz w:val="18"/>
                <w:szCs w:val="18"/>
              </w:rPr>
            </w:pPr>
            <w:r w:rsidRPr="00CA276B">
              <w:rPr>
                <w:rFonts w:eastAsia="Times New Roman" w:cs="Arial"/>
                <w:sz w:val="18"/>
                <w:szCs w:val="18"/>
              </w:rPr>
              <w:t>Minimum</w:t>
            </w:r>
          </w:p>
        </w:tc>
        <w:tc>
          <w:tcPr>
            <w:tcW w:w="16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0.5</w:t>
            </w:r>
          </w:p>
        </w:tc>
        <w:tc>
          <w:tcPr>
            <w:tcW w:w="136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17</w:t>
            </w:r>
          </w:p>
        </w:tc>
        <w:tc>
          <w:tcPr>
            <w:tcW w:w="11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205</w:t>
            </w:r>
          </w:p>
        </w:tc>
        <w:tc>
          <w:tcPr>
            <w:tcW w:w="157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0.002</w:t>
            </w:r>
          </w:p>
        </w:tc>
      </w:tr>
      <w:tr w:rsidR="003225FF" w:rsidRPr="00CA276B" w:rsidTr="0084473F">
        <w:trPr>
          <w:trHeight w:val="300"/>
        </w:trPr>
        <w:tc>
          <w:tcPr>
            <w:tcW w:w="1815" w:type="dxa"/>
            <w:shd w:val="clear" w:color="auto" w:fill="auto"/>
            <w:noWrap/>
            <w:vAlign w:val="bottom"/>
            <w:hideMark/>
          </w:tcPr>
          <w:p w:rsidR="003225FF" w:rsidRPr="00CA276B" w:rsidRDefault="003225FF" w:rsidP="0084473F">
            <w:pPr>
              <w:spacing w:after="0"/>
              <w:rPr>
                <w:rFonts w:eastAsia="Times New Roman" w:cs="Arial"/>
                <w:sz w:val="18"/>
                <w:szCs w:val="18"/>
              </w:rPr>
            </w:pPr>
            <w:r w:rsidRPr="00CA276B">
              <w:rPr>
                <w:rFonts w:eastAsia="Times New Roman" w:cs="Arial"/>
                <w:sz w:val="18"/>
                <w:szCs w:val="18"/>
              </w:rPr>
              <w:t>RTC</w:t>
            </w:r>
          </w:p>
        </w:tc>
        <w:tc>
          <w:tcPr>
            <w:tcW w:w="16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55.4</w:t>
            </w:r>
          </w:p>
        </w:tc>
        <w:tc>
          <w:tcPr>
            <w:tcW w:w="136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5</w:t>
            </w:r>
          </w:p>
        </w:tc>
        <w:tc>
          <w:tcPr>
            <w:tcW w:w="11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140</w:t>
            </w:r>
          </w:p>
        </w:tc>
        <w:tc>
          <w:tcPr>
            <w:tcW w:w="157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0.396</w:t>
            </w:r>
          </w:p>
        </w:tc>
      </w:tr>
      <w:tr w:rsidR="003225FF" w:rsidRPr="00CA276B" w:rsidTr="0084473F">
        <w:trPr>
          <w:trHeight w:val="300"/>
        </w:trPr>
        <w:tc>
          <w:tcPr>
            <w:tcW w:w="1815" w:type="dxa"/>
            <w:shd w:val="clear" w:color="auto" w:fill="auto"/>
            <w:noWrap/>
            <w:vAlign w:val="bottom"/>
            <w:hideMark/>
          </w:tcPr>
          <w:p w:rsidR="003225FF" w:rsidRPr="00CA276B" w:rsidRDefault="003225FF" w:rsidP="0084473F">
            <w:pPr>
              <w:spacing w:after="0"/>
              <w:rPr>
                <w:rFonts w:eastAsia="Times New Roman" w:cs="Arial"/>
                <w:sz w:val="18"/>
                <w:szCs w:val="18"/>
              </w:rPr>
            </w:pPr>
            <w:r w:rsidRPr="00CA276B">
              <w:rPr>
                <w:rFonts w:eastAsia="Times New Roman" w:cs="Arial"/>
                <w:sz w:val="18"/>
                <w:szCs w:val="18"/>
              </w:rPr>
              <w:t>Women</w:t>
            </w:r>
            <w:r>
              <w:rPr>
                <w:rFonts w:eastAsia="Times New Roman" w:cs="Arial"/>
                <w:sz w:val="18"/>
                <w:szCs w:val="18"/>
              </w:rPr>
              <w:t>’</w:t>
            </w:r>
            <w:r w:rsidRPr="00CA276B">
              <w:rPr>
                <w:rFonts w:eastAsia="Times New Roman" w:cs="Arial"/>
                <w:sz w:val="18"/>
                <w:szCs w:val="18"/>
              </w:rPr>
              <w:t>s</w:t>
            </w:r>
          </w:p>
        </w:tc>
        <w:tc>
          <w:tcPr>
            <w:tcW w:w="16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37.2</w:t>
            </w:r>
          </w:p>
        </w:tc>
        <w:tc>
          <w:tcPr>
            <w:tcW w:w="136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5</w:t>
            </w:r>
          </w:p>
        </w:tc>
        <w:tc>
          <w:tcPr>
            <w:tcW w:w="112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94</w:t>
            </w:r>
          </w:p>
        </w:tc>
        <w:tc>
          <w:tcPr>
            <w:tcW w:w="1570" w:type="dxa"/>
            <w:shd w:val="clear" w:color="auto" w:fill="auto"/>
            <w:noWrap/>
            <w:vAlign w:val="bottom"/>
            <w:hideMark/>
          </w:tcPr>
          <w:p w:rsidR="003225FF" w:rsidRPr="00CA276B" w:rsidRDefault="003225FF" w:rsidP="0084473F">
            <w:pPr>
              <w:spacing w:after="0"/>
              <w:jc w:val="right"/>
              <w:rPr>
                <w:rFonts w:eastAsia="Times New Roman" w:cs="Arial"/>
                <w:sz w:val="18"/>
                <w:szCs w:val="18"/>
              </w:rPr>
            </w:pPr>
            <w:r w:rsidRPr="00CA276B">
              <w:rPr>
                <w:rFonts w:eastAsia="Times New Roman" w:cs="Arial"/>
                <w:sz w:val="18"/>
                <w:szCs w:val="18"/>
              </w:rPr>
              <w:t>0.396</w:t>
            </w:r>
          </w:p>
        </w:tc>
      </w:tr>
    </w:tbl>
    <w:p w:rsidR="003225FF" w:rsidRDefault="003225FF" w:rsidP="003225FF">
      <w:r w:rsidRPr="0045492A">
        <w:rPr>
          <w:rFonts w:asciiTheme="minorHAnsi" w:hAnsiTheme="minorHAnsi"/>
        </w:rPr>
        <w:t>Source: Arthur Gordon, “Self-Injury in CSC Institutions over a Thirty-Month Period” Correctional Services Canada, December 2010, Table 5. Implied rate calculated by HDR assuming 100% occupancy</w:t>
      </w:r>
      <w:r>
        <w:t>.</w:t>
      </w:r>
    </w:p>
    <w:p w:rsidR="003225FF" w:rsidRPr="0045492A" w:rsidRDefault="003225FF" w:rsidP="0015449E">
      <w:pPr>
        <w:spacing w:after="0"/>
        <w:jc w:val="both"/>
        <w:rPr>
          <w:rFonts w:asciiTheme="minorHAnsi" w:hAnsiTheme="minorHAnsi"/>
          <w:sz w:val="22"/>
          <w:szCs w:val="22"/>
        </w:rPr>
      </w:pPr>
      <w:r w:rsidRPr="0045492A">
        <w:rPr>
          <w:rFonts w:asciiTheme="minorHAnsi" w:hAnsiTheme="minorHAnsi"/>
          <w:sz w:val="22"/>
          <w:szCs w:val="22"/>
        </w:rPr>
        <w:t>The table below shows data on all incidents involving female offenders recorded in CSC tracking system by level of injury.</w:t>
      </w:r>
      <w:r w:rsidR="00B551A5">
        <w:rPr>
          <w:rFonts w:asciiTheme="minorHAnsi" w:hAnsiTheme="minorHAnsi"/>
          <w:sz w:val="22"/>
          <w:szCs w:val="22"/>
        </w:rPr>
        <w:t xml:space="preserve"> </w:t>
      </w:r>
      <w:r w:rsidRPr="0045492A">
        <w:rPr>
          <w:rFonts w:asciiTheme="minorHAnsi" w:hAnsiTheme="minorHAnsi"/>
          <w:sz w:val="22"/>
          <w:szCs w:val="22"/>
        </w:rPr>
        <w:t xml:space="preserve"> The table suggests that ma</w:t>
      </w:r>
      <w:r>
        <w:rPr>
          <w:rFonts w:asciiTheme="minorHAnsi" w:hAnsiTheme="minorHAnsi"/>
          <w:sz w:val="22"/>
          <w:szCs w:val="22"/>
        </w:rPr>
        <w:t>n</w:t>
      </w:r>
      <w:r w:rsidRPr="0045492A">
        <w:rPr>
          <w:rFonts w:asciiTheme="minorHAnsi" w:hAnsiTheme="minorHAnsi"/>
          <w:sz w:val="22"/>
          <w:szCs w:val="22"/>
        </w:rPr>
        <w:t>y incidents affect inmates in a way which causes only minimal or no injury.</w:t>
      </w:r>
    </w:p>
    <w:p w:rsidR="003225FF" w:rsidRPr="0045492A" w:rsidRDefault="003225FF" w:rsidP="003225FF">
      <w:pPr>
        <w:spacing w:after="0"/>
        <w:rPr>
          <w:rFonts w:asciiTheme="minorHAnsi" w:hAnsiTheme="minorHAnsi"/>
          <w:sz w:val="22"/>
          <w:szCs w:val="22"/>
        </w:rPr>
      </w:pPr>
    </w:p>
    <w:p w:rsidR="003225FF" w:rsidRDefault="003225FF" w:rsidP="003225FF">
      <w:pPr>
        <w:pStyle w:val="Caption"/>
      </w:pPr>
      <w:bookmarkStart w:id="42" w:name="_Ref368404057"/>
      <w:r>
        <w:t xml:space="preserve">Table </w:t>
      </w:r>
      <w:r w:rsidR="000532ED">
        <w:fldChar w:fldCharType="begin"/>
      </w:r>
      <w:r>
        <w:instrText xml:space="preserve"> SEQ Table \* ARABIC </w:instrText>
      </w:r>
      <w:r w:rsidR="000532ED">
        <w:fldChar w:fldCharType="separate"/>
      </w:r>
      <w:r w:rsidR="000778D7">
        <w:rPr>
          <w:noProof/>
        </w:rPr>
        <w:t>12</w:t>
      </w:r>
      <w:r w:rsidR="000532ED">
        <w:rPr>
          <w:noProof/>
        </w:rPr>
        <w:fldChar w:fldCharType="end"/>
      </w:r>
      <w:bookmarkEnd w:id="42"/>
      <w:r>
        <w:t>: Female Offenders Involved in Incidents by Level of Injury (All Incident Types)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5"/>
        <w:gridCol w:w="1080"/>
        <w:gridCol w:w="1080"/>
        <w:gridCol w:w="1080"/>
        <w:gridCol w:w="1080"/>
        <w:gridCol w:w="1170"/>
        <w:gridCol w:w="990"/>
        <w:gridCol w:w="1170"/>
      </w:tblGrid>
      <w:tr w:rsidR="003225FF" w:rsidRPr="00FD143A" w:rsidTr="00736EDE">
        <w:trPr>
          <w:trHeight w:val="525"/>
        </w:trPr>
        <w:tc>
          <w:tcPr>
            <w:tcW w:w="1905" w:type="dxa"/>
            <w:shd w:val="clear" w:color="auto" w:fill="9EC3CE" w:themeFill="accent5" w:themeFillTint="99"/>
            <w:noWrap/>
            <w:vAlign w:val="center"/>
            <w:hideMark/>
          </w:tcPr>
          <w:p w:rsidR="003225FF" w:rsidRPr="00FD143A" w:rsidRDefault="003225FF" w:rsidP="0084473F">
            <w:pPr>
              <w:spacing w:after="0"/>
              <w:jc w:val="center"/>
              <w:rPr>
                <w:rFonts w:eastAsia="Times New Roman" w:cs="Arial"/>
                <w:b/>
                <w:sz w:val="18"/>
                <w:szCs w:val="18"/>
              </w:rPr>
            </w:pPr>
            <w:r w:rsidRPr="00FD143A">
              <w:rPr>
                <w:rFonts w:eastAsia="Times New Roman" w:cs="Arial"/>
                <w:b/>
                <w:sz w:val="18"/>
                <w:szCs w:val="18"/>
              </w:rPr>
              <w:t>Injury Severity</w:t>
            </w:r>
          </w:p>
        </w:tc>
        <w:tc>
          <w:tcPr>
            <w:tcW w:w="1080" w:type="dxa"/>
            <w:shd w:val="clear" w:color="auto" w:fill="9EC3CE" w:themeFill="accent5" w:themeFillTint="99"/>
            <w:noWrap/>
            <w:vAlign w:val="center"/>
            <w:hideMark/>
          </w:tcPr>
          <w:p w:rsidR="003225FF" w:rsidRPr="00FD143A" w:rsidRDefault="003225FF" w:rsidP="0084473F">
            <w:pPr>
              <w:spacing w:after="0"/>
              <w:jc w:val="center"/>
              <w:rPr>
                <w:rFonts w:eastAsia="Times New Roman" w:cs="Arial"/>
                <w:b/>
                <w:sz w:val="18"/>
                <w:szCs w:val="18"/>
              </w:rPr>
            </w:pPr>
            <w:r w:rsidRPr="00FD143A">
              <w:rPr>
                <w:rFonts w:eastAsia="Times New Roman" w:cs="Arial"/>
                <w:b/>
                <w:sz w:val="18"/>
                <w:szCs w:val="18"/>
              </w:rPr>
              <w:t>2008-2009</w:t>
            </w:r>
          </w:p>
        </w:tc>
        <w:tc>
          <w:tcPr>
            <w:tcW w:w="1080" w:type="dxa"/>
            <w:shd w:val="clear" w:color="auto" w:fill="9EC3CE" w:themeFill="accent5" w:themeFillTint="99"/>
            <w:noWrap/>
            <w:vAlign w:val="center"/>
            <w:hideMark/>
          </w:tcPr>
          <w:p w:rsidR="003225FF" w:rsidRPr="00FD143A" w:rsidRDefault="003225FF" w:rsidP="0084473F">
            <w:pPr>
              <w:spacing w:after="0"/>
              <w:jc w:val="center"/>
              <w:rPr>
                <w:rFonts w:eastAsia="Times New Roman" w:cs="Arial"/>
                <w:b/>
                <w:sz w:val="18"/>
                <w:szCs w:val="18"/>
              </w:rPr>
            </w:pPr>
            <w:r w:rsidRPr="00FD143A">
              <w:rPr>
                <w:rFonts w:eastAsia="Times New Roman" w:cs="Arial"/>
                <w:b/>
                <w:sz w:val="18"/>
                <w:szCs w:val="18"/>
              </w:rPr>
              <w:t>2009-2010</w:t>
            </w:r>
          </w:p>
        </w:tc>
        <w:tc>
          <w:tcPr>
            <w:tcW w:w="1080" w:type="dxa"/>
            <w:shd w:val="clear" w:color="auto" w:fill="9EC3CE" w:themeFill="accent5" w:themeFillTint="99"/>
            <w:noWrap/>
            <w:vAlign w:val="center"/>
            <w:hideMark/>
          </w:tcPr>
          <w:p w:rsidR="003225FF" w:rsidRPr="00FD143A" w:rsidRDefault="003225FF" w:rsidP="0084473F">
            <w:pPr>
              <w:spacing w:after="0"/>
              <w:jc w:val="center"/>
              <w:rPr>
                <w:rFonts w:eastAsia="Times New Roman" w:cs="Arial"/>
                <w:b/>
                <w:sz w:val="18"/>
                <w:szCs w:val="18"/>
              </w:rPr>
            </w:pPr>
            <w:r w:rsidRPr="00FD143A">
              <w:rPr>
                <w:rFonts w:eastAsia="Times New Roman" w:cs="Arial"/>
                <w:b/>
                <w:sz w:val="18"/>
                <w:szCs w:val="18"/>
              </w:rPr>
              <w:t>2010-2011</w:t>
            </w:r>
          </w:p>
        </w:tc>
        <w:tc>
          <w:tcPr>
            <w:tcW w:w="1080" w:type="dxa"/>
            <w:shd w:val="clear" w:color="auto" w:fill="9EC3CE" w:themeFill="accent5" w:themeFillTint="99"/>
            <w:noWrap/>
            <w:vAlign w:val="center"/>
            <w:hideMark/>
          </w:tcPr>
          <w:p w:rsidR="003225FF" w:rsidRPr="00FD143A" w:rsidRDefault="003225FF" w:rsidP="0084473F">
            <w:pPr>
              <w:spacing w:after="0"/>
              <w:jc w:val="center"/>
              <w:rPr>
                <w:rFonts w:eastAsia="Times New Roman" w:cs="Arial"/>
                <w:b/>
                <w:sz w:val="18"/>
                <w:szCs w:val="18"/>
              </w:rPr>
            </w:pPr>
            <w:r w:rsidRPr="00FD143A">
              <w:rPr>
                <w:rFonts w:eastAsia="Times New Roman" w:cs="Arial"/>
                <w:b/>
                <w:sz w:val="18"/>
                <w:szCs w:val="18"/>
              </w:rPr>
              <w:t>2011-2012</w:t>
            </w:r>
          </w:p>
        </w:tc>
        <w:tc>
          <w:tcPr>
            <w:tcW w:w="1170" w:type="dxa"/>
            <w:shd w:val="clear" w:color="auto" w:fill="9EC3CE" w:themeFill="accent5" w:themeFillTint="99"/>
            <w:noWrap/>
            <w:vAlign w:val="center"/>
            <w:hideMark/>
          </w:tcPr>
          <w:p w:rsidR="003225FF" w:rsidRPr="00FD143A" w:rsidRDefault="003225FF" w:rsidP="0084473F">
            <w:pPr>
              <w:spacing w:after="0"/>
              <w:jc w:val="center"/>
              <w:rPr>
                <w:rFonts w:eastAsia="Times New Roman" w:cs="Arial"/>
                <w:b/>
                <w:sz w:val="18"/>
                <w:szCs w:val="18"/>
              </w:rPr>
            </w:pPr>
            <w:r w:rsidRPr="00FD143A">
              <w:rPr>
                <w:rFonts w:eastAsia="Times New Roman" w:cs="Arial"/>
                <w:b/>
                <w:sz w:val="18"/>
                <w:szCs w:val="18"/>
              </w:rPr>
              <w:t>2012-2013</w:t>
            </w:r>
          </w:p>
        </w:tc>
        <w:tc>
          <w:tcPr>
            <w:tcW w:w="990" w:type="dxa"/>
            <w:shd w:val="clear" w:color="auto" w:fill="9EC3CE" w:themeFill="accent5" w:themeFillTint="99"/>
            <w:noWrap/>
            <w:vAlign w:val="center"/>
            <w:hideMark/>
          </w:tcPr>
          <w:p w:rsidR="003225FF" w:rsidRDefault="003225FF" w:rsidP="0084473F">
            <w:pPr>
              <w:spacing w:after="0"/>
              <w:jc w:val="center"/>
              <w:rPr>
                <w:rFonts w:eastAsia="Times New Roman" w:cs="Arial"/>
                <w:b/>
                <w:sz w:val="18"/>
                <w:szCs w:val="18"/>
              </w:rPr>
            </w:pPr>
            <w:r w:rsidRPr="00FD143A">
              <w:rPr>
                <w:rFonts w:eastAsia="Times New Roman" w:cs="Arial"/>
                <w:b/>
                <w:sz w:val="18"/>
                <w:szCs w:val="18"/>
              </w:rPr>
              <w:t>Total</w:t>
            </w:r>
          </w:p>
          <w:p w:rsidR="003225FF" w:rsidRPr="00FD143A" w:rsidRDefault="003225FF" w:rsidP="0084473F">
            <w:pPr>
              <w:spacing w:after="0"/>
              <w:jc w:val="center"/>
              <w:rPr>
                <w:rFonts w:eastAsia="Times New Roman" w:cs="Arial"/>
                <w:b/>
                <w:sz w:val="18"/>
                <w:szCs w:val="18"/>
              </w:rPr>
            </w:pPr>
            <w:r>
              <w:rPr>
                <w:rFonts w:eastAsia="Times New Roman" w:cs="Arial"/>
                <w:b/>
                <w:sz w:val="18"/>
                <w:szCs w:val="18"/>
              </w:rPr>
              <w:t>2008-2012</w:t>
            </w:r>
          </w:p>
        </w:tc>
        <w:tc>
          <w:tcPr>
            <w:tcW w:w="1170" w:type="dxa"/>
            <w:shd w:val="clear" w:color="auto" w:fill="9EC3CE" w:themeFill="accent5" w:themeFillTint="99"/>
            <w:vAlign w:val="center"/>
            <w:hideMark/>
          </w:tcPr>
          <w:p w:rsidR="003225FF" w:rsidRPr="00FD143A" w:rsidRDefault="003225FF" w:rsidP="0084473F">
            <w:pPr>
              <w:spacing w:after="0"/>
              <w:jc w:val="center"/>
              <w:rPr>
                <w:rFonts w:eastAsia="Times New Roman" w:cs="Arial"/>
                <w:b/>
                <w:sz w:val="18"/>
                <w:szCs w:val="18"/>
              </w:rPr>
            </w:pPr>
            <w:r w:rsidRPr="00FD143A">
              <w:rPr>
                <w:rFonts w:eastAsia="Times New Roman" w:cs="Arial"/>
                <w:b/>
                <w:sz w:val="18"/>
                <w:szCs w:val="18"/>
              </w:rPr>
              <w:t>Average Annual</w:t>
            </w:r>
          </w:p>
        </w:tc>
      </w:tr>
      <w:tr w:rsidR="003225FF" w:rsidRPr="00FD143A" w:rsidTr="00736EDE">
        <w:trPr>
          <w:trHeight w:val="300"/>
        </w:trPr>
        <w:tc>
          <w:tcPr>
            <w:tcW w:w="1905" w:type="dxa"/>
            <w:shd w:val="clear" w:color="auto" w:fill="auto"/>
            <w:noWrap/>
            <w:vAlign w:val="center"/>
            <w:hideMark/>
          </w:tcPr>
          <w:p w:rsidR="003225FF" w:rsidRPr="00FD143A" w:rsidRDefault="003225FF" w:rsidP="0084473F">
            <w:pPr>
              <w:spacing w:after="0"/>
              <w:rPr>
                <w:rFonts w:eastAsia="Times New Roman" w:cs="Arial"/>
                <w:sz w:val="18"/>
                <w:szCs w:val="18"/>
              </w:rPr>
            </w:pPr>
            <w:r w:rsidRPr="00FD143A">
              <w:rPr>
                <w:rFonts w:eastAsia="Times New Roman" w:cs="Arial"/>
                <w:sz w:val="18"/>
                <w:szCs w:val="18"/>
              </w:rPr>
              <w:t>Death</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2</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1</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 </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 </w:t>
            </w:r>
          </w:p>
        </w:tc>
        <w:tc>
          <w:tcPr>
            <w:tcW w:w="117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 </w:t>
            </w:r>
          </w:p>
        </w:tc>
        <w:tc>
          <w:tcPr>
            <w:tcW w:w="99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3</w:t>
            </w:r>
          </w:p>
        </w:tc>
        <w:tc>
          <w:tcPr>
            <w:tcW w:w="1170" w:type="dxa"/>
            <w:shd w:val="clear" w:color="auto" w:fill="auto"/>
            <w:noWrap/>
            <w:vAlign w:val="bottom"/>
            <w:hideMark/>
          </w:tcPr>
          <w:p w:rsidR="003225FF" w:rsidRPr="00FD143A" w:rsidRDefault="003225FF" w:rsidP="0084473F">
            <w:pPr>
              <w:spacing w:after="0"/>
              <w:jc w:val="right"/>
              <w:rPr>
                <w:rFonts w:eastAsia="Times New Roman" w:cs="Arial"/>
                <w:sz w:val="18"/>
                <w:szCs w:val="18"/>
              </w:rPr>
            </w:pPr>
            <w:r w:rsidRPr="00FD143A">
              <w:rPr>
                <w:rFonts w:eastAsia="Times New Roman" w:cs="Arial"/>
                <w:sz w:val="18"/>
                <w:szCs w:val="18"/>
              </w:rPr>
              <w:t>0.6</w:t>
            </w:r>
          </w:p>
        </w:tc>
      </w:tr>
      <w:tr w:rsidR="003225FF" w:rsidRPr="00FD143A" w:rsidTr="00736EDE">
        <w:trPr>
          <w:trHeight w:val="300"/>
        </w:trPr>
        <w:tc>
          <w:tcPr>
            <w:tcW w:w="1905" w:type="dxa"/>
            <w:shd w:val="clear" w:color="auto" w:fill="auto"/>
            <w:noWrap/>
            <w:vAlign w:val="center"/>
            <w:hideMark/>
          </w:tcPr>
          <w:p w:rsidR="003225FF" w:rsidRPr="00FD143A" w:rsidRDefault="003225FF" w:rsidP="0084473F">
            <w:pPr>
              <w:spacing w:after="0"/>
              <w:rPr>
                <w:rFonts w:eastAsia="Times New Roman" w:cs="Arial"/>
                <w:sz w:val="18"/>
                <w:szCs w:val="18"/>
              </w:rPr>
            </w:pPr>
            <w:r w:rsidRPr="00FD143A">
              <w:rPr>
                <w:rFonts w:eastAsia="Times New Roman" w:cs="Arial"/>
                <w:sz w:val="18"/>
                <w:szCs w:val="18"/>
              </w:rPr>
              <w:t>Serious Bodily Injury</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7</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8</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5</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5</w:t>
            </w:r>
          </w:p>
        </w:tc>
        <w:tc>
          <w:tcPr>
            <w:tcW w:w="117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3</w:t>
            </w:r>
          </w:p>
        </w:tc>
        <w:tc>
          <w:tcPr>
            <w:tcW w:w="99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28</w:t>
            </w:r>
          </w:p>
        </w:tc>
        <w:tc>
          <w:tcPr>
            <w:tcW w:w="1170" w:type="dxa"/>
            <w:shd w:val="clear" w:color="auto" w:fill="auto"/>
            <w:noWrap/>
            <w:vAlign w:val="bottom"/>
            <w:hideMark/>
          </w:tcPr>
          <w:p w:rsidR="003225FF" w:rsidRPr="00FD143A" w:rsidRDefault="003225FF" w:rsidP="0084473F">
            <w:pPr>
              <w:spacing w:after="0"/>
              <w:jc w:val="right"/>
              <w:rPr>
                <w:rFonts w:eastAsia="Times New Roman" w:cs="Arial"/>
                <w:sz w:val="18"/>
                <w:szCs w:val="18"/>
              </w:rPr>
            </w:pPr>
            <w:r w:rsidRPr="00FD143A">
              <w:rPr>
                <w:rFonts w:eastAsia="Times New Roman" w:cs="Arial"/>
                <w:sz w:val="18"/>
                <w:szCs w:val="18"/>
              </w:rPr>
              <w:t>5.6</w:t>
            </w:r>
          </w:p>
        </w:tc>
      </w:tr>
      <w:tr w:rsidR="003225FF" w:rsidRPr="00FD143A" w:rsidTr="00736EDE">
        <w:trPr>
          <w:trHeight w:val="300"/>
        </w:trPr>
        <w:tc>
          <w:tcPr>
            <w:tcW w:w="1905" w:type="dxa"/>
            <w:shd w:val="clear" w:color="auto" w:fill="auto"/>
            <w:noWrap/>
            <w:vAlign w:val="center"/>
            <w:hideMark/>
          </w:tcPr>
          <w:p w:rsidR="003225FF" w:rsidRPr="00FD143A" w:rsidRDefault="003225FF" w:rsidP="0084473F">
            <w:pPr>
              <w:spacing w:after="0"/>
              <w:rPr>
                <w:rFonts w:eastAsia="Times New Roman" w:cs="Arial"/>
                <w:sz w:val="18"/>
                <w:szCs w:val="18"/>
              </w:rPr>
            </w:pPr>
            <w:r w:rsidRPr="00FD143A">
              <w:rPr>
                <w:rFonts w:eastAsia="Times New Roman" w:cs="Arial"/>
                <w:sz w:val="18"/>
                <w:szCs w:val="18"/>
              </w:rPr>
              <w:t>Non-Serious Bodily Injury</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247</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292</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482</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460</w:t>
            </w:r>
          </w:p>
        </w:tc>
        <w:tc>
          <w:tcPr>
            <w:tcW w:w="117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498</w:t>
            </w:r>
          </w:p>
        </w:tc>
        <w:tc>
          <w:tcPr>
            <w:tcW w:w="99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1979</w:t>
            </w:r>
          </w:p>
        </w:tc>
        <w:tc>
          <w:tcPr>
            <w:tcW w:w="1170" w:type="dxa"/>
            <w:shd w:val="clear" w:color="auto" w:fill="auto"/>
            <w:noWrap/>
            <w:vAlign w:val="bottom"/>
            <w:hideMark/>
          </w:tcPr>
          <w:p w:rsidR="003225FF" w:rsidRPr="00FD143A" w:rsidRDefault="003225FF" w:rsidP="0084473F">
            <w:pPr>
              <w:spacing w:after="0"/>
              <w:jc w:val="right"/>
              <w:rPr>
                <w:rFonts w:eastAsia="Times New Roman" w:cs="Arial"/>
                <w:sz w:val="18"/>
                <w:szCs w:val="18"/>
              </w:rPr>
            </w:pPr>
            <w:r w:rsidRPr="00FD143A">
              <w:rPr>
                <w:rFonts w:eastAsia="Times New Roman" w:cs="Arial"/>
                <w:sz w:val="18"/>
                <w:szCs w:val="18"/>
              </w:rPr>
              <w:t>395.8</w:t>
            </w:r>
          </w:p>
        </w:tc>
      </w:tr>
      <w:tr w:rsidR="003225FF" w:rsidRPr="00FD143A" w:rsidTr="00736EDE">
        <w:trPr>
          <w:trHeight w:val="296"/>
        </w:trPr>
        <w:tc>
          <w:tcPr>
            <w:tcW w:w="1905" w:type="dxa"/>
            <w:shd w:val="clear" w:color="auto" w:fill="auto"/>
            <w:noWrap/>
            <w:vAlign w:val="center"/>
            <w:hideMark/>
          </w:tcPr>
          <w:p w:rsidR="003225FF" w:rsidRPr="00FD143A" w:rsidRDefault="003225FF" w:rsidP="0084473F">
            <w:pPr>
              <w:spacing w:after="0"/>
              <w:rPr>
                <w:rFonts w:eastAsia="Times New Roman" w:cs="Arial"/>
                <w:sz w:val="18"/>
                <w:szCs w:val="18"/>
              </w:rPr>
            </w:pPr>
            <w:r w:rsidRPr="00FD143A">
              <w:rPr>
                <w:rFonts w:eastAsia="Times New Roman" w:cs="Arial"/>
                <w:sz w:val="18"/>
                <w:szCs w:val="18"/>
              </w:rPr>
              <w:t>None</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254</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353</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290</w:t>
            </w:r>
          </w:p>
        </w:tc>
        <w:tc>
          <w:tcPr>
            <w:tcW w:w="108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447</w:t>
            </w:r>
          </w:p>
        </w:tc>
        <w:tc>
          <w:tcPr>
            <w:tcW w:w="117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344</w:t>
            </w:r>
          </w:p>
        </w:tc>
        <w:tc>
          <w:tcPr>
            <w:tcW w:w="990" w:type="dxa"/>
            <w:shd w:val="clear" w:color="auto" w:fill="auto"/>
            <w:noWrap/>
            <w:vAlign w:val="center"/>
            <w:hideMark/>
          </w:tcPr>
          <w:p w:rsidR="003225FF" w:rsidRPr="00FD143A" w:rsidRDefault="003225FF" w:rsidP="0084473F">
            <w:pPr>
              <w:spacing w:after="0"/>
              <w:jc w:val="center"/>
              <w:rPr>
                <w:rFonts w:eastAsia="Times New Roman" w:cs="Arial"/>
                <w:sz w:val="18"/>
                <w:szCs w:val="18"/>
              </w:rPr>
            </w:pPr>
            <w:r w:rsidRPr="00FD143A">
              <w:rPr>
                <w:rFonts w:eastAsia="Times New Roman" w:cs="Arial"/>
                <w:sz w:val="18"/>
                <w:szCs w:val="18"/>
              </w:rPr>
              <w:t>1688</w:t>
            </w:r>
          </w:p>
        </w:tc>
        <w:tc>
          <w:tcPr>
            <w:tcW w:w="1170" w:type="dxa"/>
            <w:shd w:val="clear" w:color="auto" w:fill="auto"/>
            <w:noWrap/>
            <w:vAlign w:val="bottom"/>
            <w:hideMark/>
          </w:tcPr>
          <w:p w:rsidR="003225FF" w:rsidRPr="00FD143A" w:rsidRDefault="003225FF" w:rsidP="0084473F">
            <w:pPr>
              <w:spacing w:after="0"/>
              <w:jc w:val="right"/>
              <w:rPr>
                <w:rFonts w:eastAsia="Times New Roman" w:cs="Arial"/>
                <w:sz w:val="18"/>
                <w:szCs w:val="18"/>
              </w:rPr>
            </w:pPr>
            <w:r w:rsidRPr="00FD143A">
              <w:rPr>
                <w:rFonts w:eastAsia="Times New Roman" w:cs="Arial"/>
                <w:sz w:val="18"/>
                <w:szCs w:val="18"/>
              </w:rPr>
              <w:t>337.6</w:t>
            </w:r>
          </w:p>
        </w:tc>
      </w:tr>
    </w:tbl>
    <w:p w:rsidR="003225FF" w:rsidRPr="0015449E" w:rsidRDefault="003225FF" w:rsidP="003225FF">
      <w:pPr>
        <w:rPr>
          <w:rFonts w:asciiTheme="minorHAnsi" w:hAnsiTheme="minorHAnsi"/>
        </w:rPr>
      </w:pPr>
      <w:r w:rsidRPr="0015449E">
        <w:rPr>
          <w:rFonts w:asciiTheme="minorHAnsi" w:hAnsiTheme="minorHAnsi"/>
        </w:rPr>
        <w:t>Source: Data obtained from CSC. The original source of data is the internal corporate reporting system (CRS).</w:t>
      </w:r>
    </w:p>
    <w:p w:rsidR="003225FF" w:rsidRPr="0045492A" w:rsidRDefault="003225FF" w:rsidP="003225FF">
      <w:pPr>
        <w:spacing w:after="0"/>
        <w:rPr>
          <w:rFonts w:asciiTheme="minorHAnsi" w:hAnsiTheme="minorHAnsi"/>
          <w:sz w:val="22"/>
          <w:szCs w:val="22"/>
        </w:rPr>
      </w:pPr>
    </w:p>
    <w:p w:rsidR="003225FF" w:rsidRPr="0045492A" w:rsidRDefault="003225FF" w:rsidP="0015449E">
      <w:pPr>
        <w:spacing w:after="0"/>
        <w:jc w:val="both"/>
        <w:rPr>
          <w:rFonts w:asciiTheme="minorHAnsi" w:hAnsiTheme="minorHAnsi"/>
          <w:sz w:val="22"/>
          <w:szCs w:val="22"/>
        </w:rPr>
      </w:pPr>
      <w:r w:rsidRPr="0045492A">
        <w:rPr>
          <w:rFonts w:asciiTheme="minorHAnsi" w:hAnsiTheme="minorHAnsi"/>
          <w:sz w:val="22"/>
          <w:szCs w:val="22"/>
        </w:rPr>
        <w:t>A more detailed data by type of incident suggests that a small share of incidents may be random events that can occur in any circumstances, even outside of a correctional institution.</w:t>
      </w:r>
      <w:r w:rsidR="00B551A5">
        <w:rPr>
          <w:rFonts w:asciiTheme="minorHAnsi" w:hAnsiTheme="minorHAnsi"/>
          <w:sz w:val="22"/>
          <w:szCs w:val="22"/>
        </w:rPr>
        <w:t xml:space="preserve"> </w:t>
      </w:r>
      <w:r w:rsidRPr="0045492A">
        <w:rPr>
          <w:rFonts w:asciiTheme="minorHAnsi" w:hAnsiTheme="minorHAnsi"/>
          <w:sz w:val="22"/>
          <w:szCs w:val="22"/>
        </w:rPr>
        <w:t xml:space="preserve"> Two types of incidents, death from natural causes and medical emergencies were classified as such and the corresponding counts of injuries were removed from the injury count shown in </w:t>
      </w:r>
      <w:fldSimple w:instr=" REF _Ref368404057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12</w:t>
        </w:r>
      </w:fldSimple>
      <w:r w:rsidRPr="0045492A">
        <w:rPr>
          <w:rFonts w:asciiTheme="minorHAnsi" w:hAnsiTheme="minorHAnsi"/>
          <w:sz w:val="22"/>
          <w:szCs w:val="22"/>
        </w:rPr>
        <w:t xml:space="preserve">.  The results are shown below in </w:t>
      </w:r>
      <w:fldSimple w:instr=" REF _Ref368404736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13</w:t>
        </w:r>
      </w:fldSimple>
      <w:r w:rsidRPr="0045492A">
        <w:rPr>
          <w:rFonts w:asciiTheme="minorHAnsi" w:hAnsiTheme="minorHAnsi"/>
          <w:sz w:val="22"/>
          <w:szCs w:val="22"/>
        </w:rPr>
        <w:t xml:space="preserve">. </w:t>
      </w:r>
      <w:r w:rsidR="00B551A5">
        <w:rPr>
          <w:rFonts w:asciiTheme="minorHAnsi" w:hAnsiTheme="minorHAnsi"/>
          <w:sz w:val="22"/>
          <w:szCs w:val="22"/>
        </w:rPr>
        <w:t xml:space="preserve"> </w:t>
      </w:r>
      <w:r w:rsidRPr="0045492A">
        <w:rPr>
          <w:rFonts w:asciiTheme="minorHAnsi" w:hAnsiTheme="minorHAnsi"/>
          <w:sz w:val="22"/>
          <w:szCs w:val="22"/>
        </w:rPr>
        <w:t>The table also shows the number of offenders and implied incident rate.</w:t>
      </w:r>
    </w:p>
    <w:p w:rsidR="003225FF" w:rsidRDefault="003225FF" w:rsidP="003225FF">
      <w:pPr>
        <w:spacing w:after="0"/>
        <w:rPr>
          <w:rFonts w:asciiTheme="minorHAnsi" w:hAnsiTheme="minorHAnsi"/>
          <w:sz w:val="22"/>
          <w:szCs w:val="22"/>
        </w:rPr>
      </w:pPr>
    </w:p>
    <w:p w:rsidR="003225FF" w:rsidRDefault="003225FF" w:rsidP="003225FF">
      <w:pPr>
        <w:spacing w:after="200" w:line="276" w:lineRule="auto"/>
        <w:rPr>
          <w:rFonts w:asciiTheme="minorHAnsi" w:hAnsiTheme="minorHAnsi"/>
          <w:sz w:val="22"/>
          <w:szCs w:val="22"/>
        </w:rPr>
      </w:pPr>
      <w:r>
        <w:rPr>
          <w:rFonts w:asciiTheme="minorHAnsi" w:hAnsiTheme="minorHAnsi"/>
          <w:sz w:val="22"/>
          <w:szCs w:val="22"/>
        </w:rPr>
        <w:br w:type="page"/>
      </w:r>
    </w:p>
    <w:p w:rsidR="003225FF" w:rsidRDefault="003225FF" w:rsidP="003225FF">
      <w:pPr>
        <w:pStyle w:val="Caption"/>
      </w:pPr>
      <w:bookmarkStart w:id="43" w:name="_Ref368404736"/>
      <w:bookmarkStart w:id="44" w:name="_Ref368427735"/>
      <w:r>
        <w:lastRenderedPageBreak/>
        <w:t xml:space="preserve">Table </w:t>
      </w:r>
      <w:r w:rsidR="000532ED">
        <w:fldChar w:fldCharType="begin"/>
      </w:r>
      <w:r>
        <w:instrText xml:space="preserve"> SEQ Table \* ARABIC </w:instrText>
      </w:r>
      <w:r w:rsidR="000532ED">
        <w:fldChar w:fldCharType="separate"/>
      </w:r>
      <w:r w:rsidR="000778D7">
        <w:rPr>
          <w:noProof/>
        </w:rPr>
        <w:t>13</w:t>
      </w:r>
      <w:r w:rsidR="000532ED">
        <w:rPr>
          <w:noProof/>
        </w:rPr>
        <w:fldChar w:fldCharType="end"/>
      </w:r>
      <w:bookmarkEnd w:id="43"/>
      <w:r>
        <w:t>: Female Offenders Involved in Incidents by Level of Injury: Adjusted Incident Counts and Injury Rates (Per Inmate Annually)</w:t>
      </w:r>
      <w:bookmarkEnd w:id="44"/>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1077"/>
        <w:gridCol w:w="1077"/>
        <w:gridCol w:w="1077"/>
        <w:gridCol w:w="1077"/>
        <w:gridCol w:w="1077"/>
        <w:gridCol w:w="767"/>
      </w:tblGrid>
      <w:tr w:rsidR="003225FF" w:rsidRPr="001B714E" w:rsidTr="00B551A5">
        <w:trPr>
          <w:trHeight w:val="525"/>
        </w:trPr>
        <w:tc>
          <w:tcPr>
            <w:tcW w:w="0" w:type="auto"/>
            <w:shd w:val="clear" w:color="auto" w:fill="9EC3CE" w:themeFill="accent5" w:themeFillTint="99"/>
            <w:noWrap/>
            <w:vAlign w:val="center"/>
            <w:hideMark/>
          </w:tcPr>
          <w:p w:rsidR="003225FF" w:rsidRPr="001B714E" w:rsidRDefault="003225FF" w:rsidP="0084473F">
            <w:pPr>
              <w:spacing w:after="0"/>
              <w:jc w:val="center"/>
              <w:rPr>
                <w:rFonts w:eastAsia="Times New Roman" w:cs="Arial"/>
                <w:b/>
                <w:sz w:val="18"/>
                <w:szCs w:val="18"/>
              </w:rPr>
            </w:pPr>
            <w:r w:rsidRPr="001B714E">
              <w:rPr>
                <w:rFonts w:eastAsia="Times New Roman" w:cs="Arial"/>
                <w:b/>
                <w:sz w:val="18"/>
                <w:szCs w:val="18"/>
              </w:rPr>
              <w:t>Injury Severity</w:t>
            </w:r>
          </w:p>
        </w:tc>
        <w:tc>
          <w:tcPr>
            <w:tcW w:w="0" w:type="auto"/>
            <w:shd w:val="clear" w:color="auto" w:fill="9EC3CE" w:themeFill="accent5" w:themeFillTint="99"/>
            <w:noWrap/>
            <w:vAlign w:val="center"/>
            <w:hideMark/>
          </w:tcPr>
          <w:p w:rsidR="003225FF" w:rsidRPr="001B714E" w:rsidRDefault="003225FF" w:rsidP="0084473F">
            <w:pPr>
              <w:spacing w:after="0"/>
              <w:jc w:val="center"/>
              <w:rPr>
                <w:rFonts w:eastAsia="Times New Roman" w:cs="Arial"/>
                <w:b/>
                <w:sz w:val="18"/>
                <w:szCs w:val="18"/>
              </w:rPr>
            </w:pPr>
            <w:r w:rsidRPr="001B714E">
              <w:rPr>
                <w:rFonts w:eastAsia="Times New Roman" w:cs="Arial"/>
                <w:b/>
                <w:sz w:val="18"/>
                <w:szCs w:val="18"/>
              </w:rPr>
              <w:t>2008-2009</w:t>
            </w:r>
          </w:p>
        </w:tc>
        <w:tc>
          <w:tcPr>
            <w:tcW w:w="0" w:type="auto"/>
            <w:shd w:val="clear" w:color="auto" w:fill="9EC3CE" w:themeFill="accent5" w:themeFillTint="99"/>
            <w:noWrap/>
            <w:vAlign w:val="center"/>
            <w:hideMark/>
          </w:tcPr>
          <w:p w:rsidR="003225FF" w:rsidRPr="001B714E" w:rsidRDefault="003225FF" w:rsidP="0084473F">
            <w:pPr>
              <w:spacing w:after="0"/>
              <w:jc w:val="center"/>
              <w:rPr>
                <w:rFonts w:eastAsia="Times New Roman" w:cs="Arial"/>
                <w:b/>
                <w:sz w:val="18"/>
                <w:szCs w:val="18"/>
              </w:rPr>
            </w:pPr>
            <w:r w:rsidRPr="001B714E">
              <w:rPr>
                <w:rFonts w:eastAsia="Times New Roman" w:cs="Arial"/>
                <w:b/>
                <w:sz w:val="18"/>
                <w:szCs w:val="18"/>
              </w:rPr>
              <w:t>2009-2010</w:t>
            </w:r>
          </w:p>
        </w:tc>
        <w:tc>
          <w:tcPr>
            <w:tcW w:w="0" w:type="auto"/>
            <w:shd w:val="clear" w:color="auto" w:fill="9EC3CE" w:themeFill="accent5" w:themeFillTint="99"/>
            <w:noWrap/>
            <w:vAlign w:val="center"/>
            <w:hideMark/>
          </w:tcPr>
          <w:p w:rsidR="003225FF" w:rsidRPr="001B714E" w:rsidRDefault="003225FF" w:rsidP="0084473F">
            <w:pPr>
              <w:spacing w:after="0"/>
              <w:jc w:val="center"/>
              <w:rPr>
                <w:rFonts w:eastAsia="Times New Roman" w:cs="Arial"/>
                <w:b/>
                <w:sz w:val="18"/>
                <w:szCs w:val="18"/>
              </w:rPr>
            </w:pPr>
            <w:r w:rsidRPr="001B714E">
              <w:rPr>
                <w:rFonts w:eastAsia="Times New Roman" w:cs="Arial"/>
                <w:b/>
                <w:sz w:val="18"/>
                <w:szCs w:val="18"/>
              </w:rPr>
              <w:t>2010-2011</w:t>
            </w:r>
          </w:p>
        </w:tc>
        <w:tc>
          <w:tcPr>
            <w:tcW w:w="0" w:type="auto"/>
            <w:shd w:val="clear" w:color="auto" w:fill="9EC3CE" w:themeFill="accent5" w:themeFillTint="99"/>
            <w:noWrap/>
            <w:vAlign w:val="center"/>
            <w:hideMark/>
          </w:tcPr>
          <w:p w:rsidR="003225FF" w:rsidRPr="001B714E" w:rsidRDefault="003225FF" w:rsidP="0084473F">
            <w:pPr>
              <w:spacing w:after="0"/>
              <w:jc w:val="center"/>
              <w:rPr>
                <w:rFonts w:eastAsia="Times New Roman" w:cs="Arial"/>
                <w:b/>
                <w:sz w:val="18"/>
                <w:szCs w:val="18"/>
              </w:rPr>
            </w:pPr>
            <w:r w:rsidRPr="001B714E">
              <w:rPr>
                <w:rFonts w:eastAsia="Times New Roman" w:cs="Arial"/>
                <w:b/>
                <w:sz w:val="18"/>
                <w:szCs w:val="18"/>
              </w:rPr>
              <w:t>2011-2012</w:t>
            </w:r>
          </w:p>
        </w:tc>
        <w:tc>
          <w:tcPr>
            <w:tcW w:w="0" w:type="auto"/>
            <w:shd w:val="clear" w:color="auto" w:fill="9EC3CE" w:themeFill="accent5" w:themeFillTint="99"/>
            <w:noWrap/>
            <w:vAlign w:val="center"/>
            <w:hideMark/>
          </w:tcPr>
          <w:p w:rsidR="003225FF" w:rsidRPr="001B714E" w:rsidRDefault="003225FF" w:rsidP="0084473F">
            <w:pPr>
              <w:spacing w:after="0"/>
              <w:jc w:val="center"/>
              <w:rPr>
                <w:rFonts w:eastAsia="Times New Roman" w:cs="Arial"/>
                <w:b/>
                <w:sz w:val="18"/>
                <w:szCs w:val="18"/>
              </w:rPr>
            </w:pPr>
            <w:r w:rsidRPr="001B714E">
              <w:rPr>
                <w:rFonts w:eastAsia="Times New Roman" w:cs="Arial"/>
                <w:b/>
                <w:sz w:val="18"/>
                <w:szCs w:val="18"/>
              </w:rPr>
              <w:t>2012-2013</w:t>
            </w:r>
          </w:p>
        </w:tc>
        <w:tc>
          <w:tcPr>
            <w:tcW w:w="0" w:type="auto"/>
            <w:shd w:val="clear" w:color="auto" w:fill="9EC3CE" w:themeFill="accent5" w:themeFillTint="99"/>
            <w:noWrap/>
            <w:vAlign w:val="center"/>
            <w:hideMark/>
          </w:tcPr>
          <w:p w:rsidR="003225FF" w:rsidRPr="001B714E" w:rsidRDefault="003225FF" w:rsidP="0084473F">
            <w:pPr>
              <w:spacing w:after="0"/>
              <w:jc w:val="center"/>
              <w:rPr>
                <w:rFonts w:eastAsia="Times New Roman" w:cs="Arial"/>
                <w:b/>
                <w:sz w:val="18"/>
                <w:szCs w:val="18"/>
              </w:rPr>
            </w:pPr>
            <w:r w:rsidRPr="001B714E">
              <w:rPr>
                <w:rFonts w:eastAsia="Times New Roman" w:cs="Arial"/>
                <w:b/>
                <w:sz w:val="18"/>
                <w:szCs w:val="18"/>
              </w:rPr>
              <w:t>Total</w:t>
            </w:r>
          </w:p>
        </w:tc>
      </w:tr>
      <w:tr w:rsidR="003225FF" w:rsidRPr="001B714E" w:rsidTr="00B551A5">
        <w:trPr>
          <w:trHeight w:val="300"/>
        </w:trPr>
        <w:tc>
          <w:tcPr>
            <w:tcW w:w="0" w:type="auto"/>
            <w:gridSpan w:val="7"/>
            <w:shd w:val="clear" w:color="auto" w:fill="DEEBEE" w:themeFill="accent5" w:themeFillTint="33"/>
            <w:noWrap/>
            <w:vAlign w:val="center"/>
          </w:tcPr>
          <w:p w:rsidR="003225FF" w:rsidRPr="001B714E" w:rsidRDefault="003225FF" w:rsidP="0084473F">
            <w:pPr>
              <w:spacing w:after="0"/>
              <w:rPr>
                <w:rFonts w:eastAsia="Times New Roman" w:cs="Arial"/>
                <w:sz w:val="18"/>
                <w:szCs w:val="18"/>
              </w:rPr>
            </w:pPr>
            <w:r w:rsidRPr="008F4920">
              <w:rPr>
                <w:rFonts w:eastAsia="Times New Roman" w:cs="Arial"/>
                <w:i/>
                <w:sz w:val="18"/>
                <w:szCs w:val="18"/>
              </w:rPr>
              <w:t xml:space="preserve">Count of </w:t>
            </w:r>
            <w:r>
              <w:rPr>
                <w:rFonts w:eastAsia="Times New Roman" w:cs="Arial"/>
                <w:i/>
                <w:sz w:val="18"/>
                <w:szCs w:val="18"/>
              </w:rPr>
              <w:t xml:space="preserve">Offenders Involved </w:t>
            </w:r>
            <w:r w:rsidRPr="008F4920">
              <w:rPr>
                <w:rFonts w:eastAsia="Times New Roman" w:cs="Arial"/>
                <w:i/>
                <w:sz w:val="18"/>
                <w:szCs w:val="18"/>
              </w:rPr>
              <w:t>In</w:t>
            </w:r>
            <w:r>
              <w:rPr>
                <w:rFonts w:eastAsia="Times New Roman" w:cs="Arial"/>
                <w:i/>
                <w:sz w:val="18"/>
                <w:szCs w:val="18"/>
              </w:rPr>
              <w:t>cidents</w:t>
            </w:r>
          </w:p>
        </w:tc>
      </w:tr>
      <w:tr w:rsidR="003225FF" w:rsidRPr="001B714E" w:rsidTr="00B551A5">
        <w:trPr>
          <w:trHeight w:val="300"/>
        </w:trPr>
        <w:tc>
          <w:tcPr>
            <w:tcW w:w="0" w:type="auto"/>
            <w:shd w:val="clear" w:color="auto" w:fill="auto"/>
            <w:noWrap/>
            <w:vAlign w:val="center"/>
            <w:hideMark/>
          </w:tcPr>
          <w:p w:rsidR="003225FF" w:rsidRPr="001B714E" w:rsidRDefault="003225FF" w:rsidP="00B551A5">
            <w:pPr>
              <w:spacing w:after="0"/>
              <w:rPr>
                <w:rFonts w:eastAsia="Times New Roman" w:cs="Arial"/>
                <w:sz w:val="18"/>
                <w:szCs w:val="18"/>
              </w:rPr>
            </w:pPr>
            <w:r w:rsidRPr="001B714E">
              <w:rPr>
                <w:rFonts w:eastAsia="Times New Roman" w:cs="Arial"/>
                <w:sz w:val="18"/>
                <w:szCs w:val="18"/>
              </w:rPr>
              <w:t>Death</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0</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0</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0</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0</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0</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0</w:t>
            </w:r>
          </w:p>
        </w:tc>
      </w:tr>
      <w:tr w:rsidR="003225FF" w:rsidRPr="001B714E" w:rsidTr="00B551A5">
        <w:trPr>
          <w:trHeight w:val="300"/>
        </w:trPr>
        <w:tc>
          <w:tcPr>
            <w:tcW w:w="0" w:type="auto"/>
            <w:shd w:val="clear" w:color="auto" w:fill="auto"/>
            <w:noWrap/>
            <w:vAlign w:val="center"/>
            <w:hideMark/>
          </w:tcPr>
          <w:p w:rsidR="003225FF" w:rsidRPr="001B714E" w:rsidRDefault="003225FF" w:rsidP="00B551A5">
            <w:pPr>
              <w:spacing w:after="0"/>
              <w:rPr>
                <w:rFonts w:eastAsia="Times New Roman" w:cs="Arial"/>
                <w:sz w:val="18"/>
                <w:szCs w:val="18"/>
              </w:rPr>
            </w:pPr>
            <w:r w:rsidRPr="001B714E">
              <w:rPr>
                <w:rFonts w:eastAsia="Times New Roman" w:cs="Arial"/>
                <w:sz w:val="18"/>
                <w:szCs w:val="18"/>
              </w:rPr>
              <w:t>Serious Bodily Injury</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7</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7</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5</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5</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2</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26</w:t>
            </w:r>
          </w:p>
        </w:tc>
      </w:tr>
      <w:tr w:rsidR="003225FF" w:rsidRPr="001B714E" w:rsidTr="00B551A5">
        <w:trPr>
          <w:trHeight w:val="300"/>
        </w:trPr>
        <w:tc>
          <w:tcPr>
            <w:tcW w:w="0" w:type="auto"/>
            <w:shd w:val="clear" w:color="auto" w:fill="auto"/>
            <w:noWrap/>
            <w:vAlign w:val="center"/>
            <w:hideMark/>
          </w:tcPr>
          <w:p w:rsidR="003225FF" w:rsidRPr="001B714E" w:rsidRDefault="003225FF" w:rsidP="00B551A5">
            <w:pPr>
              <w:spacing w:after="0"/>
              <w:rPr>
                <w:rFonts w:eastAsia="Times New Roman" w:cs="Arial"/>
                <w:sz w:val="18"/>
                <w:szCs w:val="18"/>
              </w:rPr>
            </w:pPr>
            <w:r w:rsidRPr="001B714E">
              <w:rPr>
                <w:rFonts w:eastAsia="Times New Roman" w:cs="Arial"/>
                <w:sz w:val="18"/>
                <w:szCs w:val="18"/>
              </w:rPr>
              <w:t>Non-Serious Bodily Injury</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230</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282</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451</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430</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470</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1,863</w:t>
            </w:r>
          </w:p>
        </w:tc>
      </w:tr>
      <w:tr w:rsidR="003225FF" w:rsidRPr="001B714E" w:rsidTr="00B551A5">
        <w:trPr>
          <w:trHeight w:val="300"/>
        </w:trPr>
        <w:tc>
          <w:tcPr>
            <w:tcW w:w="0" w:type="auto"/>
            <w:shd w:val="clear" w:color="auto" w:fill="auto"/>
            <w:noWrap/>
            <w:vAlign w:val="center"/>
          </w:tcPr>
          <w:p w:rsidR="003225FF" w:rsidRPr="001B714E" w:rsidRDefault="003225FF" w:rsidP="00B551A5">
            <w:pPr>
              <w:spacing w:after="0"/>
              <w:rPr>
                <w:rFonts w:eastAsia="Times New Roman" w:cs="Arial"/>
                <w:sz w:val="18"/>
                <w:szCs w:val="18"/>
              </w:rPr>
            </w:pPr>
            <w:r>
              <w:rPr>
                <w:rFonts w:eastAsia="Times New Roman" w:cs="Arial"/>
                <w:sz w:val="18"/>
                <w:szCs w:val="18"/>
              </w:rPr>
              <w:t>None</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239</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333</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260</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426</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332</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1,590</w:t>
            </w:r>
          </w:p>
        </w:tc>
      </w:tr>
      <w:tr w:rsidR="003225FF" w:rsidRPr="001B714E" w:rsidTr="00B551A5">
        <w:trPr>
          <w:trHeight w:val="300"/>
        </w:trPr>
        <w:tc>
          <w:tcPr>
            <w:tcW w:w="0" w:type="auto"/>
            <w:shd w:val="clear" w:color="auto" w:fill="auto"/>
            <w:noWrap/>
            <w:vAlign w:val="center"/>
          </w:tcPr>
          <w:p w:rsidR="003225FF" w:rsidRPr="00532239" w:rsidRDefault="003225FF" w:rsidP="00B551A5">
            <w:pPr>
              <w:spacing w:after="0"/>
              <w:rPr>
                <w:rFonts w:eastAsia="Times New Roman" w:cs="Arial"/>
                <w:sz w:val="18"/>
                <w:szCs w:val="18"/>
              </w:rPr>
            </w:pPr>
            <w:r w:rsidRPr="00532239">
              <w:rPr>
                <w:rFonts w:eastAsia="Times New Roman" w:cs="Arial"/>
                <w:sz w:val="18"/>
                <w:szCs w:val="18"/>
              </w:rPr>
              <w:t>Percent of Incidents with Injuries</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49.8%</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46.5%</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63.7%</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50.5%</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58.7%</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54.3%</w:t>
            </w:r>
          </w:p>
        </w:tc>
      </w:tr>
      <w:tr w:rsidR="003225FF" w:rsidRPr="001B714E" w:rsidTr="00B551A5">
        <w:trPr>
          <w:trHeight w:val="300"/>
        </w:trPr>
        <w:tc>
          <w:tcPr>
            <w:tcW w:w="0" w:type="auto"/>
            <w:gridSpan w:val="7"/>
            <w:shd w:val="clear" w:color="auto" w:fill="DEEBEE" w:themeFill="accent5" w:themeFillTint="33"/>
            <w:noWrap/>
            <w:vAlign w:val="bottom"/>
            <w:hideMark/>
          </w:tcPr>
          <w:p w:rsidR="003225FF" w:rsidRPr="001B714E" w:rsidRDefault="003225FF" w:rsidP="0084473F">
            <w:pPr>
              <w:spacing w:after="0"/>
              <w:rPr>
                <w:rFonts w:eastAsia="Times New Roman" w:cs="Arial"/>
                <w:sz w:val="18"/>
                <w:szCs w:val="18"/>
              </w:rPr>
            </w:pPr>
            <w:r w:rsidRPr="008F4920">
              <w:rPr>
                <w:rFonts w:eastAsia="Times New Roman" w:cs="Arial"/>
                <w:i/>
                <w:sz w:val="18"/>
                <w:szCs w:val="18"/>
              </w:rPr>
              <w:t xml:space="preserve">Inmate </w:t>
            </w:r>
            <w:r>
              <w:rPr>
                <w:rFonts w:eastAsia="Times New Roman" w:cs="Arial"/>
                <w:i/>
                <w:sz w:val="18"/>
                <w:szCs w:val="18"/>
              </w:rPr>
              <w:t>P</w:t>
            </w:r>
            <w:r w:rsidRPr="008F4920">
              <w:rPr>
                <w:rFonts w:eastAsia="Times New Roman" w:cs="Arial"/>
                <w:i/>
                <w:sz w:val="18"/>
                <w:szCs w:val="18"/>
              </w:rPr>
              <w:t>opulation</w:t>
            </w:r>
            <w:r>
              <w:rPr>
                <w:rFonts w:eastAsia="Times New Roman" w:cs="Arial"/>
                <w:i/>
                <w:sz w:val="18"/>
                <w:szCs w:val="18"/>
              </w:rPr>
              <w:t xml:space="preserve"> and </w:t>
            </w:r>
            <w:r w:rsidRPr="008F4920">
              <w:rPr>
                <w:rFonts w:eastAsia="Times New Roman" w:cs="Arial"/>
                <w:i/>
                <w:sz w:val="18"/>
                <w:szCs w:val="18"/>
              </w:rPr>
              <w:t>Implied Rate</w:t>
            </w:r>
            <w:r>
              <w:rPr>
                <w:rFonts w:eastAsia="Times New Roman" w:cs="Arial"/>
                <w:i/>
                <w:sz w:val="18"/>
                <w:szCs w:val="18"/>
              </w:rPr>
              <w:t xml:space="preserve"> of Incidents</w:t>
            </w:r>
            <w:r w:rsidRPr="008F4920">
              <w:rPr>
                <w:rFonts w:eastAsia="Times New Roman" w:cs="Arial"/>
                <w:i/>
                <w:sz w:val="18"/>
                <w:szCs w:val="18"/>
              </w:rPr>
              <w:t xml:space="preserve"> (</w:t>
            </w:r>
            <w:r>
              <w:rPr>
                <w:rFonts w:eastAsia="Times New Roman" w:cs="Arial"/>
                <w:i/>
                <w:sz w:val="18"/>
                <w:szCs w:val="18"/>
              </w:rPr>
              <w:t xml:space="preserve">Number </w:t>
            </w:r>
            <w:r w:rsidRPr="008F4920">
              <w:rPr>
                <w:rFonts w:eastAsia="Times New Roman" w:cs="Arial"/>
                <w:i/>
                <w:sz w:val="18"/>
                <w:szCs w:val="18"/>
              </w:rPr>
              <w:t>per Inmate</w:t>
            </w:r>
            <w:r>
              <w:rPr>
                <w:rFonts w:eastAsia="Times New Roman" w:cs="Arial"/>
                <w:i/>
                <w:sz w:val="18"/>
                <w:szCs w:val="18"/>
              </w:rPr>
              <w:t>, Annually</w:t>
            </w:r>
            <w:r w:rsidRPr="008F4920">
              <w:rPr>
                <w:rFonts w:eastAsia="Times New Roman" w:cs="Arial"/>
                <w:i/>
                <w:sz w:val="18"/>
                <w:szCs w:val="18"/>
              </w:rPr>
              <w:t>)</w:t>
            </w:r>
          </w:p>
        </w:tc>
      </w:tr>
      <w:tr w:rsidR="003225FF" w:rsidRPr="001B714E" w:rsidTr="00B551A5">
        <w:trPr>
          <w:trHeight w:val="300"/>
        </w:trPr>
        <w:tc>
          <w:tcPr>
            <w:tcW w:w="0" w:type="auto"/>
            <w:shd w:val="clear" w:color="auto" w:fill="auto"/>
            <w:noWrap/>
            <w:vAlign w:val="center"/>
            <w:hideMark/>
          </w:tcPr>
          <w:p w:rsidR="003225FF" w:rsidRPr="001B714E" w:rsidRDefault="003225FF" w:rsidP="00B551A5">
            <w:pPr>
              <w:spacing w:after="0"/>
              <w:rPr>
                <w:rFonts w:eastAsia="Times New Roman" w:cs="Arial"/>
                <w:sz w:val="18"/>
                <w:szCs w:val="18"/>
              </w:rPr>
            </w:pPr>
            <w:r>
              <w:rPr>
                <w:rFonts w:eastAsia="Times New Roman" w:cs="Arial"/>
                <w:sz w:val="18"/>
                <w:szCs w:val="18"/>
              </w:rPr>
              <w:t>Female Inmate Count</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503</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509</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581</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604</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602</w:t>
            </w:r>
          </w:p>
        </w:tc>
        <w:tc>
          <w:tcPr>
            <w:tcW w:w="0" w:type="auto"/>
            <w:shd w:val="clear" w:color="auto" w:fill="auto"/>
            <w:noWrap/>
            <w:vAlign w:val="center"/>
            <w:hideMark/>
          </w:tcPr>
          <w:p w:rsidR="003225FF" w:rsidRPr="001B714E" w:rsidRDefault="003225FF" w:rsidP="00B551A5">
            <w:pPr>
              <w:spacing w:after="0"/>
              <w:jc w:val="right"/>
              <w:rPr>
                <w:rFonts w:eastAsia="Times New Roman" w:cs="Arial"/>
                <w:sz w:val="18"/>
                <w:szCs w:val="18"/>
              </w:rPr>
            </w:pPr>
            <w:r w:rsidRPr="001B714E">
              <w:rPr>
                <w:rFonts w:eastAsia="Times New Roman" w:cs="Arial"/>
                <w:sz w:val="18"/>
                <w:szCs w:val="18"/>
              </w:rPr>
              <w:t>2,799</w:t>
            </w:r>
          </w:p>
        </w:tc>
      </w:tr>
      <w:tr w:rsidR="003225FF" w:rsidRPr="001B714E" w:rsidTr="00B551A5">
        <w:trPr>
          <w:trHeight w:val="300"/>
        </w:trPr>
        <w:tc>
          <w:tcPr>
            <w:tcW w:w="0" w:type="auto"/>
            <w:shd w:val="clear" w:color="auto" w:fill="auto"/>
            <w:noWrap/>
            <w:vAlign w:val="center"/>
          </w:tcPr>
          <w:p w:rsidR="003225FF" w:rsidRPr="001B714E" w:rsidRDefault="003225FF" w:rsidP="00B551A5">
            <w:pPr>
              <w:spacing w:after="0"/>
              <w:rPr>
                <w:rFonts w:eastAsia="Times New Roman" w:cs="Arial"/>
                <w:sz w:val="18"/>
                <w:szCs w:val="18"/>
              </w:rPr>
            </w:pPr>
            <w:r>
              <w:rPr>
                <w:rFonts w:eastAsia="Times New Roman" w:cs="Arial"/>
                <w:sz w:val="18"/>
                <w:szCs w:val="18"/>
              </w:rPr>
              <w:t>Incident Rate</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0.9463</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1.2220</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1.2324</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1.4255</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1.3355</w:t>
            </w:r>
          </w:p>
        </w:tc>
        <w:tc>
          <w:tcPr>
            <w:tcW w:w="0" w:type="auto"/>
            <w:shd w:val="clear" w:color="auto" w:fill="auto"/>
            <w:noWrap/>
            <w:vAlign w:val="center"/>
          </w:tcPr>
          <w:p w:rsidR="003225FF" w:rsidRPr="00532239" w:rsidRDefault="003225FF" w:rsidP="00B551A5">
            <w:pPr>
              <w:spacing w:after="0"/>
              <w:jc w:val="right"/>
              <w:rPr>
                <w:rFonts w:cs="Arial"/>
                <w:sz w:val="18"/>
                <w:szCs w:val="18"/>
              </w:rPr>
            </w:pPr>
            <w:r w:rsidRPr="00532239">
              <w:rPr>
                <w:rFonts w:cs="Arial"/>
                <w:sz w:val="18"/>
                <w:szCs w:val="18"/>
              </w:rPr>
              <w:t>1.2429</w:t>
            </w:r>
          </w:p>
        </w:tc>
      </w:tr>
    </w:tbl>
    <w:p w:rsidR="003225FF" w:rsidRPr="0045492A" w:rsidRDefault="003225FF" w:rsidP="003225FF">
      <w:pPr>
        <w:rPr>
          <w:rFonts w:asciiTheme="minorHAnsi" w:hAnsiTheme="minorHAnsi"/>
        </w:rPr>
      </w:pPr>
      <w:r w:rsidRPr="0045492A">
        <w:rPr>
          <w:rFonts w:asciiTheme="minorHAnsi" w:hAnsiTheme="minorHAnsi"/>
        </w:rPr>
        <w:t>Source: Count of Injuries: CSC CRS; Inmate Population: Compiled by HDR from annual reports of the Office of the Correctional Investigator and CSC.</w:t>
      </w:r>
    </w:p>
    <w:p w:rsidR="003225FF" w:rsidRPr="0045492A" w:rsidRDefault="003225FF" w:rsidP="003225FF">
      <w:pPr>
        <w:spacing w:after="0"/>
        <w:rPr>
          <w:rFonts w:asciiTheme="minorHAnsi" w:hAnsiTheme="minorHAnsi"/>
          <w:sz w:val="22"/>
          <w:szCs w:val="22"/>
        </w:rPr>
      </w:pPr>
    </w:p>
    <w:p w:rsidR="003225FF" w:rsidRPr="0045492A" w:rsidRDefault="003225FF" w:rsidP="0015449E">
      <w:pPr>
        <w:spacing w:after="0"/>
        <w:jc w:val="both"/>
        <w:rPr>
          <w:rFonts w:asciiTheme="minorHAnsi" w:hAnsiTheme="minorHAnsi"/>
          <w:sz w:val="22"/>
          <w:szCs w:val="22"/>
        </w:rPr>
      </w:pPr>
      <w:r w:rsidRPr="0045492A">
        <w:rPr>
          <w:rFonts w:asciiTheme="minorHAnsi" w:hAnsiTheme="minorHAnsi"/>
          <w:sz w:val="22"/>
          <w:szCs w:val="22"/>
        </w:rPr>
        <w:t>The data shown in the table above indicates that the rates of incidents and injuries for MIFO’s may be much higher than those used in the 2011 model.</w:t>
      </w:r>
      <w:r w:rsidR="00B551A5">
        <w:rPr>
          <w:rFonts w:asciiTheme="minorHAnsi" w:hAnsiTheme="minorHAnsi"/>
          <w:sz w:val="22"/>
          <w:szCs w:val="22"/>
        </w:rPr>
        <w:t xml:space="preserve"> </w:t>
      </w:r>
      <w:r w:rsidRPr="0045492A">
        <w:rPr>
          <w:rFonts w:asciiTheme="minorHAnsi" w:hAnsiTheme="minorHAnsi"/>
          <w:sz w:val="22"/>
          <w:szCs w:val="22"/>
        </w:rPr>
        <w:t xml:space="preserve"> It should be noted, however, that the annual reports for the male S</w:t>
      </w:r>
      <w:r>
        <w:rPr>
          <w:rFonts w:asciiTheme="minorHAnsi" w:hAnsiTheme="minorHAnsi"/>
          <w:sz w:val="22"/>
          <w:szCs w:val="22"/>
        </w:rPr>
        <w:t xml:space="preserve">ecure </w:t>
      </w:r>
      <w:r w:rsidRPr="0045492A">
        <w:rPr>
          <w:rFonts w:asciiTheme="minorHAnsi" w:hAnsiTheme="minorHAnsi"/>
          <w:sz w:val="22"/>
          <w:szCs w:val="22"/>
        </w:rPr>
        <w:t>T</w:t>
      </w:r>
      <w:r>
        <w:rPr>
          <w:rFonts w:asciiTheme="minorHAnsi" w:hAnsiTheme="minorHAnsi"/>
          <w:sz w:val="22"/>
          <w:szCs w:val="22"/>
        </w:rPr>
        <w:t xml:space="preserve">reatment </w:t>
      </w:r>
      <w:r w:rsidRPr="0045492A">
        <w:rPr>
          <w:rFonts w:asciiTheme="minorHAnsi" w:hAnsiTheme="minorHAnsi"/>
          <w:sz w:val="22"/>
          <w:szCs w:val="22"/>
        </w:rPr>
        <w:t>U</w:t>
      </w:r>
      <w:r>
        <w:rPr>
          <w:rFonts w:asciiTheme="minorHAnsi" w:hAnsiTheme="minorHAnsi"/>
          <w:sz w:val="22"/>
          <w:szCs w:val="22"/>
        </w:rPr>
        <w:t>nit (</w:t>
      </w:r>
      <w:r w:rsidRPr="0045492A">
        <w:rPr>
          <w:rFonts w:asciiTheme="minorHAnsi" w:hAnsiTheme="minorHAnsi" w:cs="Arial"/>
          <w:sz w:val="22"/>
          <w:szCs w:val="22"/>
        </w:rPr>
        <w:t xml:space="preserve">St. Lawrence Valley Correctional </w:t>
      </w:r>
      <w:r>
        <w:rPr>
          <w:rFonts w:asciiTheme="minorHAnsi" w:hAnsiTheme="minorHAnsi" w:cs="Arial"/>
          <w:sz w:val="22"/>
          <w:szCs w:val="22"/>
        </w:rPr>
        <w:t>a</w:t>
      </w:r>
      <w:r w:rsidRPr="0045492A">
        <w:rPr>
          <w:rFonts w:asciiTheme="minorHAnsi" w:hAnsiTheme="minorHAnsi" w:cs="Arial"/>
          <w:sz w:val="22"/>
          <w:szCs w:val="22"/>
        </w:rPr>
        <w:t>nd Treatment Centre</w:t>
      </w:r>
      <w:r>
        <w:rPr>
          <w:rFonts w:asciiTheme="minorHAnsi" w:hAnsiTheme="minorHAnsi" w:cs="Arial"/>
          <w:sz w:val="22"/>
          <w:szCs w:val="22"/>
        </w:rPr>
        <w:t>)</w:t>
      </w:r>
      <w:r w:rsidRPr="0045492A">
        <w:rPr>
          <w:rFonts w:asciiTheme="minorHAnsi" w:hAnsiTheme="minorHAnsi"/>
          <w:sz w:val="22"/>
          <w:szCs w:val="22"/>
        </w:rPr>
        <w:t xml:space="preserve"> show that some incidents still take place within </w:t>
      </w:r>
      <w:r>
        <w:rPr>
          <w:rFonts w:asciiTheme="minorHAnsi" w:hAnsiTheme="minorHAnsi"/>
          <w:sz w:val="22"/>
          <w:szCs w:val="22"/>
        </w:rPr>
        <w:t>an</w:t>
      </w:r>
      <w:r w:rsidRPr="0045492A">
        <w:rPr>
          <w:rFonts w:asciiTheme="minorHAnsi" w:hAnsiTheme="minorHAnsi"/>
          <w:sz w:val="22"/>
          <w:szCs w:val="22"/>
        </w:rPr>
        <w:t xml:space="preserve"> STU environment. </w:t>
      </w:r>
      <w:r w:rsidR="00B551A5">
        <w:rPr>
          <w:rFonts w:asciiTheme="minorHAnsi" w:hAnsiTheme="minorHAnsi"/>
          <w:sz w:val="22"/>
          <w:szCs w:val="22"/>
        </w:rPr>
        <w:t xml:space="preserve"> </w:t>
      </w:r>
      <w:r w:rsidRPr="0045492A">
        <w:rPr>
          <w:rFonts w:asciiTheme="minorHAnsi" w:hAnsiTheme="minorHAnsi"/>
          <w:sz w:val="22"/>
          <w:szCs w:val="22"/>
        </w:rPr>
        <w:t xml:space="preserve">Therefore, it is unlikely that in </w:t>
      </w:r>
      <w:r>
        <w:rPr>
          <w:rFonts w:asciiTheme="minorHAnsi" w:hAnsiTheme="minorHAnsi"/>
          <w:sz w:val="22"/>
          <w:szCs w:val="22"/>
        </w:rPr>
        <w:t>the proposed</w:t>
      </w:r>
      <w:r w:rsidRPr="0045492A">
        <w:rPr>
          <w:rFonts w:asciiTheme="minorHAnsi" w:hAnsiTheme="minorHAnsi"/>
          <w:sz w:val="22"/>
          <w:szCs w:val="22"/>
        </w:rPr>
        <w:t xml:space="preserve"> female STU the incident rates will fall to zero. </w:t>
      </w:r>
    </w:p>
    <w:p w:rsidR="003225FF" w:rsidRPr="0045492A" w:rsidRDefault="003225FF" w:rsidP="003225FF">
      <w:pPr>
        <w:spacing w:after="0"/>
        <w:rPr>
          <w:rFonts w:asciiTheme="minorHAnsi" w:hAnsiTheme="minorHAnsi"/>
          <w:sz w:val="22"/>
          <w:szCs w:val="22"/>
        </w:rPr>
      </w:pPr>
    </w:p>
    <w:p w:rsidR="003225FF" w:rsidRDefault="003225FF" w:rsidP="0015449E">
      <w:pPr>
        <w:spacing w:after="0"/>
        <w:jc w:val="both"/>
        <w:rPr>
          <w:rFonts w:asciiTheme="minorHAnsi" w:hAnsiTheme="minorHAnsi"/>
          <w:sz w:val="22"/>
          <w:szCs w:val="22"/>
        </w:rPr>
      </w:pPr>
      <w:r w:rsidRPr="0045492A">
        <w:rPr>
          <w:rFonts w:asciiTheme="minorHAnsi" w:hAnsiTheme="minorHAnsi"/>
          <w:sz w:val="22"/>
          <w:szCs w:val="22"/>
        </w:rPr>
        <w:t xml:space="preserve">Given the lack of data from institutions similar to the contemplated FSTU, the proposed approach is to use the incident rates from the existing male STU as a proxy for the expected reduction in incident rates for MIFOs that would be housed in the FSTU. </w:t>
      </w:r>
      <w:r w:rsidR="00A3330B">
        <w:rPr>
          <w:rFonts w:asciiTheme="minorHAnsi" w:hAnsiTheme="minorHAnsi"/>
          <w:sz w:val="22"/>
          <w:szCs w:val="22"/>
        </w:rPr>
        <w:t xml:space="preserve"> </w:t>
      </w:r>
      <w:r w:rsidRPr="0045492A">
        <w:rPr>
          <w:rFonts w:asciiTheme="minorHAnsi" w:hAnsiTheme="minorHAnsi"/>
          <w:sz w:val="22"/>
          <w:szCs w:val="22"/>
        </w:rPr>
        <w:t xml:space="preserve">For example, the data </w:t>
      </w:r>
      <w:r>
        <w:rPr>
          <w:rFonts w:asciiTheme="minorHAnsi" w:hAnsiTheme="minorHAnsi"/>
          <w:sz w:val="22"/>
          <w:szCs w:val="22"/>
        </w:rPr>
        <w:t xml:space="preserve">presented in </w:t>
      </w:r>
      <w:fldSimple w:instr=" REF _Ref371110478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14</w:t>
        </w:r>
      </w:fldSimple>
      <w:r>
        <w:rPr>
          <w:rFonts w:asciiTheme="minorHAnsi" w:hAnsiTheme="minorHAnsi"/>
          <w:sz w:val="22"/>
          <w:szCs w:val="22"/>
        </w:rPr>
        <w:t xml:space="preserve"> </w:t>
      </w:r>
      <w:r w:rsidRPr="0045492A">
        <w:rPr>
          <w:rFonts w:asciiTheme="minorHAnsi" w:hAnsiTheme="minorHAnsi"/>
          <w:sz w:val="22"/>
          <w:szCs w:val="22"/>
        </w:rPr>
        <w:t xml:space="preserve">suggests that the rate of all incidents is expected to fall by about half (from 1.2429 per inmate to 0.624 per FSTU resident, or about 28% to 66%). </w:t>
      </w:r>
    </w:p>
    <w:p w:rsidR="003225FF" w:rsidRDefault="003225FF" w:rsidP="003225FF">
      <w:pPr>
        <w:spacing w:after="0"/>
        <w:rPr>
          <w:rFonts w:asciiTheme="minorHAnsi" w:hAnsiTheme="minorHAnsi"/>
          <w:sz w:val="22"/>
          <w:szCs w:val="22"/>
        </w:rPr>
      </w:pPr>
    </w:p>
    <w:p w:rsidR="003225FF" w:rsidRPr="0045492A" w:rsidRDefault="003225FF" w:rsidP="0015449E">
      <w:pPr>
        <w:spacing w:after="0"/>
        <w:jc w:val="both"/>
        <w:rPr>
          <w:rFonts w:asciiTheme="minorHAnsi" w:hAnsiTheme="minorHAnsi"/>
          <w:sz w:val="22"/>
          <w:szCs w:val="22"/>
        </w:rPr>
      </w:pPr>
      <w:r w:rsidRPr="0045492A">
        <w:rPr>
          <w:rFonts w:asciiTheme="minorHAnsi" w:hAnsiTheme="minorHAnsi"/>
          <w:sz w:val="22"/>
          <w:szCs w:val="22"/>
        </w:rPr>
        <w:t xml:space="preserve">This implies a higher figure than that in the 2011 model. </w:t>
      </w:r>
      <w:r w:rsidR="00A3330B">
        <w:rPr>
          <w:rFonts w:asciiTheme="minorHAnsi" w:hAnsiTheme="minorHAnsi"/>
          <w:sz w:val="22"/>
          <w:szCs w:val="22"/>
        </w:rPr>
        <w:t xml:space="preserve"> </w:t>
      </w:r>
      <w:r w:rsidRPr="0045492A">
        <w:rPr>
          <w:rFonts w:asciiTheme="minorHAnsi" w:hAnsiTheme="minorHAnsi"/>
          <w:sz w:val="22"/>
          <w:szCs w:val="22"/>
        </w:rPr>
        <w:t xml:space="preserve">However, not all offenders involved in an incident sustain any injury and thus likely do not require treatment and do not cause a medical cost. Based on data shown earlier in </w:t>
      </w:r>
      <w:fldSimple w:instr=" REF _Ref368404736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13</w:t>
        </w:r>
      </w:fldSimple>
      <w:r w:rsidRPr="0045492A">
        <w:rPr>
          <w:rFonts w:asciiTheme="minorHAnsi" w:hAnsiTheme="minorHAnsi"/>
          <w:sz w:val="22"/>
          <w:szCs w:val="22"/>
        </w:rPr>
        <w:t>, 50 to 60 percent of inmates involved in an incident become</w:t>
      </w:r>
      <w:r w:rsidR="00A3330B">
        <w:rPr>
          <w:rFonts w:asciiTheme="minorHAnsi" w:hAnsiTheme="minorHAnsi"/>
          <w:sz w:val="22"/>
          <w:szCs w:val="22"/>
        </w:rPr>
        <w:t>s</w:t>
      </w:r>
      <w:r w:rsidRPr="0045492A">
        <w:rPr>
          <w:rFonts w:asciiTheme="minorHAnsi" w:hAnsiTheme="minorHAnsi"/>
          <w:sz w:val="22"/>
          <w:szCs w:val="22"/>
        </w:rPr>
        <w:t xml:space="preserve"> injured.</w:t>
      </w:r>
      <w:r w:rsidRPr="0045492A">
        <w:rPr>
          <w:rStyle w:val="FootnoteReference"/>
          <w:rFonts w:asciiTheme="minorHAnsi" w:hAnsiTheme="minorHAnsi"/>
          <w:sz w:val="22"/>
          <w:szCs w:val="22"/>
        </w:rPr>
        <w:footnoteReference w:id="9"/>
      </w:r>
      <w:r w:rsidRPr="0045492A">
        <w:rPr>
          <w:rFonts w:asciiTheme="minorHAnsi" w:hAnsiTheme="minorHAnsi"/>
          <w:sz w:val="22"/>
          <w:szCs w:val="22"/>
        </w:rPr>
        <w:t xml:space="preserve"> </w:t>
      </w:r>
      <w:r w:rsidR="00A3330B">
        <w:rPr>
          <w:rFonts w:asciiTheme="minorHAnsi" w:hAnsiTheme="minorHAnsi"/>
          <w:sz w:val="22"/>
          <w:szCs w:val="22"/>
        </w:rPr>
        <w:t xml:space="preserve"> </w:t>
      </w:r>
      <w:r w:rsidRPr="0045492A">
        <w:rPr>
          <w:rFonts w:asciiTheme="minorHAnsi" w:hAnsiTheme="minorHAnsi"/>
          <w:sz w:val="22"/>
          <w:szCs w:val="22"/>
        </w:rPr>
        <w:t xml:space="preserve">Therefore, the estimated number of offenders involved in incidents is adjusted by the injury rate before it is evaluated in terms of implications for cost of injury treatment. </w:t>
      </w:r>
    </w:p>
    <w:p w:rsidR="003225FF" w:rsidRDefault="003225FF" w:rsidP="003225FF"/>
    <w:p w:rsidR="003225FF" w:rsidRDefault="003225FF" w:rsidP="003225FF">
      <w:pPr>
        <w:spacing w:after="200" w:line="276" w:lineRule="auto"/>
      </w:pPr>
      <w:r>
        <w:br w:type="page"/>
      </w:r>
    </w:p>
    <w:p w:rsidR="003225FF" w:rsidRPr="00206246" w:rsidRDefault="003225FF" w:rsidP="003225FF">
      <w:pPr>
        <w:pStyle w:val="Caption"/>
        <w:rPr>
          <w:szCs w:val="25"/>
        </w:rPr>
      </w:pPr>
      <w:bookmarkStart w:id="45" w:name="_Ref371110478"/>
      <w:r>
        <w:lastRenderedPageBreak/>
        <w:t xml:space="preserve">Table </w:t>
      </w:r>
      <w:r w:rsidR="000532ED">
        <w:fldChar w:fldCharType="begin"/>
      </w:r>
      <w:r>
        <w:instrText xml:space="preserve"> SEQ Table \* ARABIC </w:instrText>
      </w:r>
      <w:r w:rsidR="000532ED">
        <w:fldChar w:fldCharType="separate"/>
      </w:r>
      <w:r w:rsidR="000778D7">
        <w:rPr>
          <w:noProof/>
        </w:rPr>
        <w:t>14</w:t>
      </w:r>
      <w:r w:rsidR="000532ED">
        <w:rPr>
          <w:noProof/>
        </w:rPr>
        <w:fldChar w:fldCharType="end"/>
      </w:r>
      <w:bookmarkEnd w:id="45"/>
      <w:r>
        <w:t xml:space="preserve">: Self-Injuries and Assaults in Existing Male STU </w:t>
      </w:r>
      <w:r w:rsidRPr="00206246">
        <w:rPr>
          <w:szCs w:val="25"/>
        </w:rPr>
        <w:t>(St. Lawrence Valley Correctional and Treatment Centre</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5"/>
        <w:gridCol w:w="1080"/>
        <w:gridCol w:w="990"/>
        <w:gridCol w:w="990"/>
        <w:gridCol w:w="1080"/>
        <w:gridCol w:w="900"/>
        <w:gridCol w:w="1170"/>
      </w:tblGrid>
      <w:tr w:rsidR="003225FF" w:rsidRPr="004F6187" w:rsidTr="00A3330B">
        <w:trPr>
          <w:trHeight w:val="300"/>
        </w:trPr>
        <w:tc>
          <w:tcPr>
            <w:tcW w:w="3165" w:type="dxa"/>
            <w:shd w:val="clear" w:color="auto" w:fill="9EC3CE" w:themeFill="accent5" w:themeFillTint="99"/>
            <w:noWrap/>
            <w:vAlign w:val="bottom"/>
            <w:hideMark/>
          </w:tcPr>
          <w:p w:rsidR="003225FF" w:rsidRPr="004F6187" w:rsidRDefault="003225FF" w:rsidP="0084473F">
            <w:pPr>
              <w:spacing w:after="0"/>
              <w:jc w:val="center"/>
              <w:rPr>
                <w:rFonts w:eastAsia="Times New Roman" w:cs="Arial"/>
                <w:sz w:val="18"/>
                <w:szCs w:val="18"/>
              </w:rPr>
            </w:pPr>
          </w:p>
        </w:tc>
        <w:tc>
          <w:tcPr>
            <w:tcW w:w="1080" w:type="dxa"/>
            <w:shd w:val="clear" w:color="auto" w:fill="9EC3CE" w:themeFill="accent5" w:themeFillTint="99"/>
            <w:noWrap/>
            <w:vAlign w:val="center"/>
            <w:hideMark/>
          </w:tcPr>
          <w:p w:rsidR="003225FF" w:rsidRPr="004F6187" w:rsidRDefault="003225FF" w:rsidP="00A3330B">
            <w:pPr>
              <w:spacing w:after="0"/>
              <w:jc w:val="center"/>
              <w:rPr>
                <w:rFonts w:eastAsia="Times New Roman" w:cs="Arial"/>
                <w:b/>
                <w:bCs/>
                <w:sz w:val="18"/>
                <w:szCs w:val="18"/>
              </w:rPr>
            </w:pPr>
            <w:r w:rsidRPr="004F6187">
              <w:rPr>
                <w:rFonts w:eastAsia="Times New Roman" w:cs="Arial"/>
                <w:b/>
                <w:bCs/>
                <w:sz w:val="18"/>
                <w:szCs w:val="18"/>
              </w:rPr>
              <w:t>2008</w:t>
            </w:r>
          </w:p>
        </w:tc>
        <w:tc>
          <w:tcPr>
            <w:tcW w:w="990" w:type="dxa"/>
            <w:shd w:val="clear" w:color="auto" w:fill="9EC3CE" w:themeFill="accent5" w:themeFillTint="99"/>
            <w:noWrap/>
            <w:vAlign w:val="center"/>
            <w:hideMark/>
          </w:tcPr>
          <w:p w:rsidR="003225FF" w:rsidRPr="004F6187" w:rsidRDefault="003225FF" w:rsidP="00A3330B">
            <w:pPr>
              <w:spacing w:after="0"/>
              <w:jc w:val="center"/>
              <w:rPr>
                <w:rFonts w:eastAsia="Times New Roman" w:cs="Arial"/>
                <w:b/>
                <w:bCs/>
                <w:sz w:val="18"/>
                <w:szCs w:val="18"/>
              </w:rPr>
            </w:pPr>
            <w:r w:rsidRPr="004F6187">
              <w:rPr>
                <w:rFonts w:eastAsia="Times New Roman" w:cs="Arial"/>
                <w:b/>
                <w:bCs/>
                <w:sz w:val="18"/>
                <w:szCs w:val="18"/>
              </w:rPr>
              <w:t>2009</w:t>
            </w:r>
          </w:p>
        </w:tc>
        <w:tc>
          <w:tcPr>
            <w:tcW w:w="990" w:type="dxa"/>
            <w:shd w:val="clear" w:color="auto" w:fill="9EC3CE" w:themeFill="accent5" w:themeFillTint="99"/>
            <w:noWrap/>
            <w:vAlign w:val="center"/>
            <w:hideMark/>
          </w:tcPr>
          <w:p w:rsidR="003225FF" w:rsidRPr="004F6187" w:rsidRDefault="003225FF" w:rsidP="00A3330B">
            <w:pPr>
              <w:spacing w:after="0"/>
              <w:jc w:val="center"/>
              <w:rPr>
                <w:rFonts w:eastAsia="Times New Roman" w:cs="Arial"/>
                <w:b/>
                <w:bCs/>
                <w:sz w:val="18"/>
                <w:szCs w:val="18"/>
              </w:rPr>
            </w:pPr>
            <w:r w:rsidRPr="004F6187">
              <w:rPr>
                <w:rFonts w:eastAsia="Times New Roman" w:cs="Arial"/>
                <w:b/>
                <w:bCs/>
                <w:sz w:val="18"/>
                <w:szCs w:val="18"/>
              </w:rPr>
              <w:t>2010</w:t>
            </w:r>
          </w:p>
        </w:tc>
        <w:tc>
          <w:tcPr>
            <w:tcW w:w="1080" w:type="dxa"/>
            <w:shd w:val="clear" w:color="auto" w:fill="9EC3CE" w:themeFill="accent5" w:themeFillTint="99"/>
            <w:noWrap/>
            <w:vAlign w:val="center"/>
            <w:hideMark/>
          </w:tcPr>
          <w:p w:rsidR="003225FF" w:rsidRPr="004F6187" w:rsidRDefault="003225FF" w:rsidP="00A3330B">
            <w:pPr>
              <w:spacing w:after="0"/>
              <w:jc w:val="center"/>
              <w:rPr>
                <w:rFonts w:eastAsia="Times New Roman" w:cs="Arial"/>
                <w:b/>
                <w:bCs/>
                <w:sz w:val="18"/>
                <w:szCs w:val="18"/>
              </w:rPr>
            </w:pPr>
            <w:r w:rsidRPr="004F6187">
              <w:rPr>
                <w:rFonts w:eastAsia="Times New Roman" w:cs="Arial"/>
                <w:b/>
                <w:bCs/>
                <w:sz w:val="18"/>
                <w:szCs w:val="18"/>
              </w:rPr>
              <w:t>2011</w:t>
            </w:r>
          </w:p>
        </w:tc>
        <w:tc>
          <w:tcPr>
            <w:tcW w:w="900" w:type="dxa"/>
            <w:shd w:val="clear" w:color="auto" w:fill="9EC3CE" w:themeFill="accent5" w:themeFillTint="99"/>
            <w:noWrap/>
            <w:vAlign w:val="center"/>
            <w:hideMark/>
          </w:tcPr>
          <w:p w:rsidR="003225FF" w:rsidRPr="004F6187" w:rsidRDefault="003225FF" w:rsidP="00A3330B">
            <w:pPr>
              <w:spacing w:after="0"/>
              <w:jc w:val="center"/>
              <w:rPr>
                <w:rFonts w:eastAsia="Times New Roman" w:cs="Arial"/>
                <w:b/>
                <w:bCs/>
                <w:sz w:val="18"/>
                <w:szCs w:val="18"/>
              </w:rPr>
            </w:pPr>
            <w:r w:rsidRPr="004F6187">
              <w:rPr>
                <w:rFonts w:eastAsia="Times New Roman" w:cs="Arial"/>
                <w:b/>
                <w:bCs/>
                <w:sz w:val="18"/>
                <w:szCs w:val="18"/>
              </w:rPr>
              <w:t>2012</w:t>
            </w:r>
          </w:p>
        </w:tc>
        <w:tc>
          <w:tcPr>
            <w:tcW w:w="1170" w:type="dxa"/>
            <w:shd w:val="clear" w:color="auto" w:fill="9EC3CE" w:themeFill="accent5" w:themeFillTint="99"/>
            <w:noWrap/>
            <w:vAlign w:val="bottom"/>
            <w:hideMark/>
          </w:tcPr>
          <w:p w:rsidR="003225FF" w:rsidRPr="004F6187" w:rsidRDefault="003225FF" w:rsidP="0084473F">
            <w:pPr>
              <w:spacing w:after="0"/>
              <w:jc w:val="center"/>
              <w:rPr>
                <w:rFonts w:eastAsia="Times New Roman" w:cs="Arial"/>
                <w:b/>
                <w:bCs/>
                <w:sz w:val="18"/>
                <w:szCs w:val="18"/>
              </w:rPr>
            </w:pPr>
            <w:r w:rsidRPr="004F6187">
              <w:rPr>
                <w:rFonts w:eastAsia="Times New Roman" w:cs="Arial"/>
                <w:b/>
                <w:bCs/>
                <w:sz w:val="18"/>
                <w:szCs w:val="18"/>
              </w:rPr>
              <w:t>Total</w:t>
            </w:r>
            <w:r>
              <w:rPr>
                <w:rFonts w:eastAsia="Times New Roman" w:cs="Arial"/>
                <w:b/>
                <w:bCs/>
                <w:sz w:val="18"/>
                <w:szCs w:val="18"/>
              </w:rPr>
              <w:t xml:space="preserve"> (and Average Rates)</w:t>
            </w:r>
          </w:p>
        </w:tc>
      </w:tr>
      <w:tr w:rsidR="003225FF" w:rsidRPr="004F6187" w:rsidTr="0084473F">
        <w:trPr>
          <w:trHeight w:val="300"/>
        </w:trPr>
        <w:tc>
          <w:tcPr>
            <w:tcW w:w="3165" w:type="dxa"/>
            <w:shd w:val="clear" w:color="auto" w:fill="DEEBEE" w:themeFill="accent5" w:themeFillTint="33"/>
            <w:noWrap/>
            <w:vAlign w:val="center"/>
            <w:hideMark/>
          </w:tcPr>
          <w:p w:rsidR="003225FF" w:rsidRPr="008F4920" w:rsidRDefault="003225FF" w:rsidP="0084473F">
            <w:pPr>
              <w:spacing w:after="0"/>
              <w:rPr>
                <w:rFonts w:eastAsia="Times New Roman" w:cs="Arial"/>
                <w:i/>
                <w:sz w:val="18"/>
                <w:szCs w:val="18"/>
              </w:rPr>
            </w:pPr>
            <w:r w:rsidRPr="008F4920">
              <w:rPr>
                <w:rFonts w:eastAsia="Times New Roman" w:cs="Arial"/>
                <w:i/>
                <w:sz w:val="18"/>
                <w:szCs w:val="18"/>
              </w:rPr>
              <w:t>Count of In</w:t>
            </w:r>
            <w:r>
              <w:rPr>
                <w:rFonts w:eastAsia="Times New Roman" w:cs="Arial"/>
                <w:i/>
                <w:sz w:val="18"/>
                <w:szCs w:val="18"/>
              </w:rPr>
              <w:t>cidents</w:t>
            </w:r>
          </w:p>
        </w:tc>
        <w:tc>
          <w:tcPr>
            <w:tcW w:w="1080" w:type="dxa"/>
            <w:shd w:val="clear" w:color="auto" w:fill="DEEBEE" w:themeFill="accent5" w:themeFillTint="33"/>
            <w:noWrap/>
            <w:vAlign w:val="bottom"/>
            <w:hideMark/>
          </w:tcPr>
          <w:p w:rsidR="003225FF" w:rsidRPr="004F6187" w:rsidRDefault="003225FF" w:rsidP="0084473F">
            <w:pPr>
              <w:spacing w:after="0"/>
              <w:rPr>
                <w:rFonts w:eastAsia="Times New Roman" w:cs="Arial"/>
                <w:b/>
                <w:bCs/>
                <w:sz w:val="18"/>
                <w:szCs w:val="18"/>
              </w:rPr>
            </w:pPr>
          </w:p>
        </w:tc>
        <w:tc>
          <w:tcPr>
            <w:tcW w:w="990" w:type="dxa"/>
            <w:shd w:val="clear" w:color="auto" w:fill="DEEBEE" w:themeFill="accent5" w:themeFillTint="33"/>
            <w:noWrap/>
            <w:vAlign w:val="bottom"/>
            <w:hideMark/>
          </w:tcPr>
          <w:p w:rsidR="003225FF" w:rsidRPr="004F6187" w:rsidRDefault="003225FF" w:rsidP="0084473F">
            <w:pPr>
              <w:spacing w:after="0"/>
              <w:rPr>
                <w:rFonts w:eastAsia="Times New Roman" w:cs="Arial"/>
                <w:b/>
                <w:bCs/>
                <w:sz w:val="18"/>
                <w:szCs w:val="18"/>
              </w:rPr>
            </w:pPr>
          </w:p>
        </w:tc>
        <w:tc>
          <w:tcPr>
            <w:tcW w:w="990" w:type="dxa"/>
            <w:shd w:val="clear" w:color="auto" w:fill="DEEBEE" w:themeFill="accent5" w:themeFillTint="33"/>
            <w:noWrap/>
            <w:vAlign w:val="bottom"/>
            <w:hideMark/>
          </w:tcPr>
          <w:p w:rsidR="003225FF" w:rsidRPr="004F6187" w:rsidRDefault="003225FF" w:rsidP="0084473F">
            <w:pPr>
              <w:spacing w:after="0"/>
              <w:rPr>
                <w:rFonts w:eastAsia="Times New Roman" w:cs="Arial"/>
                <w:b/>
                <w:bCs/>
                <w:sz w:val="18"/>
                <w:szCs w:val="18"/>
              </w:rPr>
            </w:pPr>
          </w:p>
        </w:tc>
        <w:tc>
          <w:tcPr>
            <w:tcW w:w="1080" w:type="dxa"/>
            <w:shd w:val="clear" w:color="auto" w:fill="DEEBEE" w:themeFill="accent5" w:themeFillTint="33"/>
            <w:noWrap/>
            <w:vAlign w:val="bottom"/>
            <w:hideMark/>
          </w:tcPr>
          <w:p w:rsidR="003225FF" w:rsidRPr="004F6187" w:rsidRDefault="003225FF" w:rsidP="0084473F">
            <w:pPr>
              <w:spacing w:after="0"/>
              <w:rPr>
                <w:rFonts w:eastAsia="Times New Roman" w:cs="Arial"/>
                <w:b/>
                <w:bCs/>
                <w:sz w:val="18"/>
                <w:szCs w:val="18"/>
              </w:rPr>
            </w:pPr>
          </w:p>
        </w:tc>
        <w:tc>
          <w:tcPr>
            <w:tcW w:w="900" w:type="dxa"/>
            <w:shd w:val="clear" w:color="auto" w:fill="DEEBEE" w:themeFill="accent5" w:themeFillTint="33"/>
            <w:noWrap/>
            <w:vAlign w:val="bottom"/>
            <w:hideMark/>
          </w:tcPr>
          <w:p w:rsidR="003225FF" w:rsidRPr="004F6187" w:rsidRDefault="003225FF" w:rsidP="0084473F">
            <w:pPr>
              <w:spacing w:after="0"/>
              <w:rPr>
                <w:rFonts w:eastAsia="Times New Roman" w:cs="Arial"/>
                <w:b/>
                <w:bCs/>
                <w:sz w:val="18"/>
                <w:szCs w:val="18"/>
              </w:rPr>
            </w:pPr>
          </w:p>
        </w:tc>
        <w:tc>
          <w:tcPr>
            <w:tcW w:w="1170" w:type="dxa"/>
            <w:shd w:val="clear" w:color="auto" w:fill="DEEBEE" w:themeFill="accent5" w:themeFillTint="33"/>
            <w:noWrap/>
            <w:vAlign w:val="bottom"/>
            <w:hideMark/>
          </w:tcPr>
          <w:p w:rsidR="003225FF" w:rsidRPr="00C039D9" w:rsidRDefault="003225FF" w:rsidP="0084473F">
            <w:pPr>
              <w:spacing w:after="0"/>
              <w:rPr>
                <w:rFonts w:eastAsia="Times New Roman" w:cs="Arial"/>
                <w:b/>
                <w:bCs/>
                <w:sz w:val="18"/>
                <w:szCs w:val="18"/>
              </w:rPr>
            </w:pPr>
          </w:p>
        </w:tc>
      </w:tr>
      <w:tr w:rsidR="003225FF" w:rsidRPr="004F6187" w:rsidTr="00A3330B">
        <w:trPr>
          <w:trHeight w:val="300"/>
        </w:trPr>
        <w:tc>
          <w:tcPr>
            <w:tcW w:w="3165" w:type="dxa"/>
            <w:shd w:val="clear" w:color="auto" w:fill="auto"/>
            <w:noWrap/>
            <w:vAlign w:val="bottom"/>
            <w:hideMark/>
          </w:tcPr>
          <w:p w:rsidR="003225FF" w:rsidRPr="004F6187" w:rsidRDefault="003225FF" w:rsidP="0084473F">
            <w:pPr>
              <w:spacing w:after="0"/>
              <w:rPr>
                <w:rFonts w:eastAsia="Times New Roman" w:cs="Arial"/>
                <w:sz w:val="18"/>
                <w:szCs w:val="18"/>
              </w:rPr>
            </w:pPr>
            <w:r w:rsidRPr="004F6187">
              <w:rPr>
                <w:rFonts w:eastAsia="Times New Roman" w:cs="Arial"/>
                <w:sz w:val="18"/>
                <w:szCs w:val="18"/>
              </w:rPr>
              <w:t>Number of self-injuries</w:t>
            </w:r>
          </w:p>
        </w:tc>
        <w:tc>
          <w:tcPr>
            <w:tcW w:w="108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33</w:t>
            </w:r>
          </w:p>
        </w:tc>
        <w:tc>
          <w:tcPr>
            <w:tcW w:w="99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19</w:t>
            </w:r>
          </w:p>
        </w:tc>
        <w:tc>
          <w:tcPr>
            <w:tcW w:w="99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18</w:t>
            </w:r>
          </w:p>
        </w:tc>
        <w:tc>
          <w:tcPr>
            <w:tcW w:w="108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41</w:t>
            </w:r>
          </w:p>
        </w:tc>
        <w:tc>
          <w:tcPr>
            <w:tcW w:w="90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56</w:t>
            </w:r>
          </w:p>
        </w:tc>
        <w:tc>
          <w:tcPr>
            <w:tcW w:w="1170" w:type="dxa"/>
            <w:shd w:val="clear" w:color="auto" w:fill="auto"/>
            <w:noWrap/>
            <w:vAlign w:val="center"/>
            <w:hideMark/>
          </w:tcPr>
          <w:p w:rsidR="003225FF" w:rsidRPr="00C039D9" w:rsidRDefault="003225FF" w:rsidP="00A3330B">
            <w:pPr>
              <w:spacing w:after="0"/>
              <w:jc w:val="right"/>
              <w:rPr>
                <w:rFonts w:eastAsia="Times New Roman" w:cs="Arial"/>
                <w:b/>
                <w:sz w:val="18"/>
                <w:szCs w:val="18"/>
              </w:rPr>
            </w:pPr>
            <w:r w:rsidRPr="00C039D9">
              <w:rPr>
                <w:rFonts w:eastAsia="Times New Roman" w:cs="Arial"/>
                <w:b/>
                <w:sz w:val="18"/>
                <w:szCs w:val="18"/>
              </w:rPr>
              <w:t>167</w:t>
            </w:r>
          </w:p>
        </w:tc>
      </w:tr>
      <w:tr w:rsidR="003225FF" w:rsidRPr="004F6187" w:rsidTr="00A3330B">
        <w:trPr>
          <w:trHeight w:val="300"/>
        </w:trPr>
        <w:tc>
          <w:tcPr>
            <w:tcW w:w="3165" w:type="dxa"/>
            <w:shd w:val="clear" w:color="auto" w:fill="auto"/>
            <w:noWrap/>
            <w:vAlign w:val="bottom"/>
            <w:hideMark/>
          </w:tcPr>
          <w:p w:rsidR="003225FF" w:rsidRPr="004F6187" w:rsidRDefault="003225FF" w:rsidP="0084473F">
            <w:pPr>
              <w:spacing w:after="0"/>
              <w:rPr>
                <w:rFonts w:eastAsia="Times New Roman" w:cs="Arial"/>
                <w:sz w:val="18"/>
                <w:szCs w:val="18"/>
              </w:rPr>
            </w:pPr>
            <w:r w:rsidRPr="004F6187">
              <w:rPr>
                <w:rFonts w:eastAsia="Times New Roman" w:cs="Arial"/>
                <w:sz w:val="18"/>
                <w:szCs w:val="18"/>
              </w:rPr>
              <w:t>Threats/Assaults</w:t>
            </w:r>
          </w:p>
        </w:tc>
        <w:tc>
          <w:tcPr>
            <w:tcW w:w="108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49</w:t>
            </w:r>
          </w:p>
        </w:tc>
        <w:tc>
          <w:tcPr>
            <w:tcW w:w="99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102</w:t>
            </w:r>
          </w:p>
        </w:tc>
        <w:tc>
          <w:tcPr>
            <w:tcW w:w="99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115</w:t>
            </w:r>
          </w:p>
        </w:tc>
        <w:tc>
          <w:tcPr>
            <w:tcW w:w="108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186</w:t>
            </w:r>
          </w:p>
        </w:tc>
        <w:tc>
          <w:tcPr>
            <w:tcW w:w="90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202</w:t>
            </w:r>
          </w:p>
        </w:tc>
        <w:tc>
          <w:tcPr>
            <w:tcW w:w="1170" w:type="dxa"/>
            <w:shd w:val="clear" w:color="auto" w:fill="auto"/>
            <w:noWrap/>
            <w:vAlign w:val="center"/>
            <w:hideMark/>
          </w:tcPr>
          <w:p w:rsidR="003225FF" w:rsidRPr="00C039D9" w:rsidRDefault="003225FF" w:rsidP="00A3330B">
            <w:pPr>
              <w:spacing w:after="0"/>
              <w:jc w:val="right"/>
              <w:rPr>
                <w:rFonts w:eastAsia="Times New Roman" w:cs="Arial"/>
                <w:b/>
                <w:sz w:val="18"/>
                <w:szCs w:val="18"/>
              </w:rPr>
            </w:pPr>
            <w:r w:rsidRPr="00C039D9">
              <w:rPr>
                <w:rFonts w:eastAsia="Times New Roman" w:cs="Arial"/>
                <w:b/>
                <w:sz w:val="18"/>
                <w:szCs w:val="18"/>
              </w:rPr>
              <w:t>654</w:t>
            </w:r>
          </w:p>
        </w:tc>
      </w:tr>
      <w:tr w:rsidR="003225FF" w:rsidRPr="004F6187" w:rsidTr="00A3330B">
        <w:trPr>
          <w:trHeight w:val="300"/>
        </w:trPr>
        <w:tc>
          <w:tcPr>
            <w:tcW w:w="3165" w:type="dxa"/>
            <w:shd w:val="clear" w:color="auto" w:fill="DEEBEE" w:themeFill="accent5" w:themeFillTint="33"/>
            <w:noWrap/>
            <w:vAlign w:val="bottom"/>
          </w:tcPr>
          <w:p w:rsidR="003225FF" w:rsidRPr="004F6187" w:rsidRDefault="003225FF" w:rsidP="0084473F">
            <w:pPr>
              <w:spacing w:after="0"/>
              <w:rPr>
                <w:rFonts w:eastAsia="Times New Roman" w:cs="Arial"/>
                <w:sz w:val="18"/>
                <w:szCs w:val="18"/>
              </w:rPr>
            </w:pPr>
            <w:r w:rsidRPr="008F4920">
              <w:rPr>
                <w:rFonts w:eastAsia="Times New Roman" w:cs="Arial"/>
                <w:i/>
                <w:sz w:val="18"/>
                <w:szCs w:val="18"/>
              </w:rPr>
              <w:t>Inmate population</w:t>
            </w:r>
            <w:r>
              <w:rPr>
                <w:rFonts w:eastAsia="Times New Roman" w:cs="Arial"/>
                <w:i/>
                <w:sz w:val="18"/>
                <w:szCs w:val="18"/>
              </w:rPr>
              <w:t xml:space="preserve"> and </w:t>
            </w:r>
            <w:r w:rsidRPr="008F4920">
              <w:rPr>
                <w:rFonts w:eastAsia="Times New Roman" w:cs="Arial"/>
                <w:i/>
                <w:sz w:val="18"/>
                <w:szCs w:val="18"/>
              </w:rPr>
              <w:t>Implied Rate</w:t>
            </w:r>
            <w:r>
              <w:rPr>
                <w:rFonts w:eastAsia="Times New Roman" w:cs="Arial"/>
                <w:i/>
                <w:sz w:val="18"/>
                <w:szCs w:val="18"/>
              </w:rPr>
              <w:t xml:space="preserve"> of Incidents</w:t>
            </w:r>
            <w:r w:rsidRPr="008F4920">
              <w:rPr>
                <w:rFonts w:eastAsia="Times New Roman" w:cs="Arial"/>
                <w:i/>
                <w:sz w:val="18"/>
                <w:szCs w:val="18"/>
              </w:rPr>
              <w:t xml:space="preserve"> (</w:t>
            </w:r>
            <w:r>
              <w:rPr>
                <w:rFonts w:eastAsia="Times New Roman" w:cs="Arial"/>
                <w:i/>
                <w:sz w:val="18"/>
                <w:szCs w:val="18"/>
              </w:rPr>
              <w:t xml:space="preserve"># </w:t>
            </w:r>
            <w:r w:rsidRPr="008F4920">
              <w:rPr>
                <w:rFonts w:eastAsia="Times New Roman" w:cs="Arial"/>
                <w:i/>
                <w:sz w:val="18"/>
                <w:szCs w:val="18"/>
              </w:rPr>
              <w:t>per Inmate</w:t>
            </w:r>
            <w:r>
              <w:rPr>
                <w:rFonts w:eastAsia="Times New Roman" w:cs="Arial"/>
                <w:i/>
                <w:sz w:val="18"/>
                <w:szCs w:val="18"/>
              </w:rPr>
              <w:t>, annually</w:t>
            </w:r>
            <w:r w:rsidRPr="008F4920">
              <w:rPr>
                <w:rFonts w:eastAsia="Times New Roman" w:cs="Arial"/>
                <w:i/>
                <w:sz w:val="18"/>
                <w:szCs w:val="18"/>
              </w:rPr>
              <w:t>)</w:t>
            </w:r>
          </w:p>
        </w:tc>
        <w:tc>
          <w:tcPr>
            <w:tcW w:w="1080" w:type="dxa"/>
            <w:shd w:val="clear" w:color="auto" w:fill="DEEBEE" w:themeFill="accent5" w:themeFillTint="33"/>
            <w:noWrap/>
            <w:vAlign w:val="center"/>
          </w:tcPr>
          <w:p w:rsidR="003225FF" w:rsidRPr="004F6187" w:rsidRDefault="003225FF" w:rsidP="00736EDE">
            <w:pPr>
              <w:spacing w:after="0"/>
              <w:jc w:val="right"/>
              <w:rPr>
                <w:rFonts w:eastAsia="Times New Roman" w:cs="Arial"/>
                <w:sz w:val="18"/>
                <w:szCs w:val="18"/>
              </w:rPr>
            </w:pPr>
          </w:p>
        </w:tc>
        <w:tc>
          <w:tcPr>
            <w:tcW w:w="990" w:type="dxa"/>
            <w:shd w:val="clear" w:color="auto" w:fill="DEEBEE" w:themeFill="accent5" w:themeFillTint="33"/>
            <w:noWrap/>
            <w:vAlign w:val="center"/>
          </w:tcPr>
          <w:p w:rsidR="003225FF" w:rsidRPr="004F6187" w:rsidRDefault="003225FF" w:rsidP="00736EDE">
            <w:pPr>
              <w:spacing w:after="0"/>
              <w:jc w:val="right"/>
              <w:rPr>
                <w:rFonts w:eastAsia="Times New Roman" w:cs="Arial"/>
                <w:sz w:val="18"/>
                <w:szCs w:val="18"/>
              </w:rPr>
            </w:pPr>
          </w:p>
        </w:tc>
        <w:tc>
          <w:tcPr>
            <w:tcW w:w="990" w:type="dxa"/>
            <w:shd w:val="clear" w:color="auto" w:fill="DEEBEE" w:themeFill="accent5" w:themeFillTint="33"/>
            <w:noWrap/>
            <w:vAlign w:val="center"/>
          </w:tcPr>
          <w:p w:rsidR="003225FF" w:rsidRPr="004F6187" w:rsidRDefault="003225FF" w:rsidP="00736EDE">
            <w:pPr>
              <w:spacing w:after="0"/>
              <w:jc w:val="right"/>
              <w:rPr>
                <w:rFonts w:eastAsia="Times New Roman" w:cs="Arial"/>
                <w:sz w:val="18"/>
                <w:szCs w:val="18"/>
              </w:rPr>
            </w:pPr>
          </w:p>
        </w:tc>
        <w:tc>
          <w:tcPr>
            <w:tcW w:w="1080" w:type="dxa"/>
            <w:shd w:val="clear" w:color="auto" w:fill="DEEBEE" w:themeFill="accent5" w:themeFillTint="33"/>
            <w:noWrap/>
            <w:vAlign w:val="center"/>
          </w:tcPr>
          <w:p w:rsidR="003225FF" w:rsidRPr="004F6187" w:rsidRDefault="003225FF" w:rsidP="00736EDE">
            <w:pPr>
              <w:spacing w:after="0"/>
              <w:jc w:val="right"/>
              <w:rPr>
                <w:rFonts w:eastAsia="Times New Roman" w:cs="Arial"/>
                <w:sz w:val="18"/>
                <w:szCs w:val="18"/>
              </w:rPr>
            </w:pPr>
          </w:p>
        </w:tc>
        <w:tc>
          <w:tcPr>
            <w:tcW w:w="900" w:type="dxa"/>
            <w:shd w:val="clear" w:color="auto" w:fill="DEEBEE" w:themeFill="accent5" w:themeFillTint="33"/>
            <w:noWrap/>
            <w:vAlign w:val="center"/>
          </w:tcPr>
          <w:p w:rsidR="003225FF" w:rsidRPr="004F6187" w:rsidRDefault="003225FF" w:rsidP="00736EDE">
            <w:pPr>
              <w:spacing w:after="0"/>
              <w:jc w:val="right"/>
              <w:rPr>
                <w:rFonts w:eastAsia="Times New Roman" w:cs="Arial"/>
                <w:sz w:val="18"/>
                <w:szCs w:val="18"/>
              </w:rPr>
            </w:pPr>
          </w:p>
        </w:tc>
        <w:tc>
          <w:tcPr>
            <w:tcW w:w="1170" w:type="dxa"/>
            <w:shd w:val="clear" w:color="auto" w:fill="DEEBEE" w:themeFill="accent5" w:themeFillTint="33"/>
            <w:noWrap/>
            <w:vAlign w:val="center"/>
          </w:tcPr>
          <w:p w:rsidR="003225FF" w:rsidRPr="00C039D9" w:rsidRDefault="003225FF" w:rsidP="00736EDE">
            <w:pPr>
              <w:spacing w:after="0"/>
              <w:jc w:val="right"/>
              <w:rPr>
                <w:rFonts w:eastAsia="Times New Roman" w:cs="Arial"/>
                <w:b/>
                <w:sz w:val="18"/>
                <w:szCs w:val="18"/>
              </w:rPr>
            </w:pPr>
          </w:p>
        </w:tc>
      </w:tr>
      <w:tr w:rsidR="003225FF" w:rsidRPr="004F6187" w:rsidTr="00736EDE">
        <w:trPr>
          <w:trHeight w:val="300"/>
        </w:trPr>
        <w:tc>
          <w:tcPr>
            <w:tcW w:w="3165" w:type="dxa"/>
            <w:shd w:val="clear" w:color="auto" w:fill="auto"/>
            <w:noWrap/>
            <w:vAlign w:val="center"/>
            <w:hideMark/>
          </w:tcPr>
          <w:p w:rsidR="003225FF" w:rsidRPr="004F6187" w:rsidRDefault="003225FF" w:rsidP="00736EDE">
            <w:pPr>
              <w:spacing w:after="0"/>
              <w:rPr>
                <w:rFonts w:eastAsia="Times New Roman" w:cs="Arial"/>
                <w:sz w:val="18"/>
                <w:szCs w:val="18"/>
              </w:rPr>
            </w:pPr>
            <w:r w:rsidRPr="004F6187">
              <w:rPr>
                <w:rFonts w:eastAsia="Times New Roman" w:cs="Arial"/>
                <w:sz w:val="18"/>
                <w:szCs w:val="18"/>
              </w:rPr>
              <w:t>Number of admissions</w:t>
            </w:r>
          </w:p>
        </w:tc>
        <w:tc>
          <w:tcPr>
            <w:tcW w:w="108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256</w:t>
            </w:r>
          </w:p>
        </w:tc>
        <w:tc>
          <w:tcPr>
            <w:tcW w:w="990" w:type="dxa"/>
            <w:shd w:val="clear" w:color="auto" w:fill="auto"/>
            <w:noWrap/>
            <w:vAlign w:val="center"/>
            <w:hideMark/>
          </w:tcPr>
          <w:p w:rsidR="003225FF" w:rsidRPr="004F6187" w:rsidRDefault="003225FF" w:rsidP="00A3330B">
            <w:pPr>
              <w:spacing w:after="0"/>
              <w:jc w:val="right"/>
              <w:rPr>
                <w:rFonts w:eastAsia="Times New Roman" w:cs="Arial"/>
                <w:sz w:val="18"/>
                <w:szCs w:val="18"/>
              </w:rPr>
            </w:pPr>
            <w:r w:rsidRPr="004F6187">
              <w:rPr>
                <w:rFonts w:eastAsia="Times New Roman" w:cs="Arial"/>
                <w:sz w:val="18"/>
                <w:szCs w:val="18"/>
              </w:rPr>
              <w:t>250</w:t>
            </w:r>
          </w:p>
        </w:tc>
        <w:tc>
          <w:tcPr>
            <w:tcW w:w="990" w:type="dxa"/>
            <w:shd w:val="clear" w:color="auto" w:fill="auto"/>
            <w:noWrap/>
            <w:vAlign w:val="center"/>
            <w:hideMark/>
          </w:tcPr>
          <w:p w:rsidR="003225FF" w:rsidRPr="004F6187" w:rsidRDefault="003225FF" w:rsidP="00736EDE">
            <w:pPr>
              <w:spacing w:after="0"/>
              <w:jc w:val="right"/>
              <w:rPr>
                <w:rFonts w:eastAsia="Times New Roman" w:cs="Arial"/>
                <w:sz w:val="18"/>
                <w:szCs w:val="18"/>
              </w:rPr>
            </w:pPr>
            <w:r w:rsidRPr="004F6187">
              <w:rPr>
                <w:rFonts w:eastAsia="Times New Roman" w:cs="Arial"/>
                <w:sz w:val="18"/>
                <w:szCs w:val="18"/>
              </w:rPr>
              <w:t>283</w:t>
            </w:r>
          </w:p>
        </w:tc>
        <w:tc>
          <w:tcPr>
            <w:tcW w:w="1080" w:type="dxa"/>
            <w:shd w:val="clear" w:color="auto" w:fill="auto"/>
            <w:noWrap/>
            <w:vAlign w:val="center"/>
            <w:hideMark/>
          </w:tcPr>
          <w:p w:rsidR="003225FF" w:rsidRPr="004F6187" w:rsidRDefault="003225FF" w:rsidP="00736EDE">
            <w:pPr>
              <w:spacing w:after="0"/>
              <w:jc w:val="right"/>
              <w:rPr>
                <w:rFonts w:eastAsia="Times New Roman" w:cs="Arial"/>
                <w:sz w:val="18"/>
                <w:szCs w:val="18"/>
              </w:rPr>
            </w:pPr>
            <w:r w:rsidRPr="004F6187">
              <w:rPr>
                <w:rFonts w:eastAsia="Times New Roman" w:cs="Arial"/>
                <w:sz w:val="18"/>
                <w:szCs w:val="18"/>
              </w:rPr>
              <w:t>259</w:t>
            </w:r>
          </w:p>
        </w:tc>
        <w:tc>
          <w:tcPr>
            <w:tcW w:w="900" w:type="dxa"/>
            <w:shd w:val="clear" w:color="auto" w:fill="auto"/>
            <w:noWrap/>
            <w:vAlign w:val="center"/>
            <w:hideMark/>
          </w:tcPr>
          <w:p w:rsidR="003225FF" w:rsidRPr="004F6187" w:rsidRDefault="003225FF" w:rsidP="00736EDE">
            <w:pPr>
              <w:spacing w:after="0"/>
              <w:jc w:val="right"/>
              <w:rPr>
                <w:rFonts w:eastAsia="Times New Roman" w:cs="Arial"/>
                <w:sz w:val="18"/>
                <w:szCs w:val="18"/>
              </w:rPr>
            </w:pPr>
            <w:r w:rsidRPr="004F6187">
              <w:rPr>
                <w:rFonts w:eastAsia="Times New Roman" w:cs="Arial"/>
                <w:sz w:val="18"/>
                <w:szCs w:val="18"/>
              </w:rPr>
              <w:t>267</w:t>
            </w:r>
          </w:p>
        </w:tc>
        <w:tc>
          <w:tcPr>
            <w:tcW w:w="1170" w:type="dxa"/>
            <w:shd w:val="clear" w:color="auto" w:fill="auto"/>
            <w:noWrap/>
            <w:vAlign w:val="center"/>
            <w:hideMark/>
          </w:tcPr>
          <w:p w:rsidR="003225FF" w:rsidRPr="00C039D9" w:rsidRDefault="003225FF" w:rsidP="00736EDE">
            <w:pPr>
              <w:spacing w:after="0"/>
              <w:jc w:val="right"/>
              <w:rPr>
                <w:rFonts w:eastAsia="Times New Roman" w:cs="Arial"/>
                <w:b/>
                <w:sz w:val="18"/>
                <w:szCs w:val="18"/>
              </w:rPr>
            </w:pPr>
            <w:r w:rsidRPr="00C039D9">
              <w:rPr>
                <w:rFonts w:eastAsia="Times New Roman" w:cs="Arial"/>
                <w:b/>
                <w:sz w:val="18"/>
                <w:szCs w:val="18"/>
              </w:rPr>
              <w:t>1315</w:t>
            </w:r>
          </w:p>
        </w:tc>
      </w:tr>
      <w:tr w:rsidR="003225FF" w:rsidRPr="004F6187" w:rsidTr="00A3330B">
        <w:trPr>
          <w:trHeight w:val="300"/>
        </w:trPr>
        <w:tc>
          <w:tcPr>
            <w:tcW w:w="3165" w:type="dxa"/>
            <w:shd w:val="clear" w:color="auto" w:fill="auto"/>
            <w:noWrap/>
            <w:vAlign w:val="bottom"/>
            <w:hideMark/>
          </w:tcPr>
          <w:p w:rsidR="003225FF" w:rsidRPr="004F6187" w:rsidRDefault="003225FF" w:rsidP="0084473F">
            <w:pPr>
              <w:spacing w:after="0"/>
              <w:rPr>
                <w:rFonts w:eastAsia="Times New Roman" w:cs="Arial"/>
                <w:sz w:val="18"/>
                <w:szCs w:val="18"/>
              </w:rPr>
            </w:pPr>
            <w:r w:rsidRPr="004F6187">
              <w:rPr>
                <w:rFonts w:eastAsia="Times New Roman" w:cs="Arial"/>
                <w:sz w:val="18"/>
                <w:szCs w:val="18"/>
              </w:rPr>
              <w:t>Implied</w:t>
            </w:r>
            <w:r>
              <w:rPr>
                <w:rFonts w:eastAsia="Times New Roman" w:cs="Arial"/>
                <w:sz w:val="18"/>
                <w:szCs w:val="18"/>
              </w:rPr>
              <w:t xml:space="preserve"> Incident </w:t>
            </w:r>
            <w:r w:rsidRPr="004F6187">
              <w:rPr>
                <w:rFonts w:eastAsia="Times New Roman" w:cs="Arial"/>
                <w:sz w:val="18"/>
                <w:szCs w:val="18"/>
              </w:rPr>
              <w:t xml:space="preserve"> Rate (per </w:t>
            </w:r>
            <w:r>
              <w:rPr>
                <w:rFonts w:eastAsia="Times New Roman" w:cs="Arial"/>
                <w:sz w:val="18"/>
                <w:szCs w:val="18"/>
              </w:rPr>
              <w:t>Resident</w:t>
            </w:r>
            <w:r w:rsidRPr="004F6187">
              <w:rPr>
                <w:rFonts w:eastAsia="Times New Roman" w:cs="Arial"/>
                <w:sz w:val="18"/>
                <w:szCs w:val="18"/>
              </w:rPr>
              <w:t xml:space="preserve"> Annually)</w:t>
            </w:r>
          </w:p>
        </w:tc>
        <w:tc>
          <w:tcPr>
            <w:tcW w:w="1080" w:type="dxa"/>
            <w:shd w:val="clear" w:color="auto" w:fill="auto"/>
            <w:noWrap/>
            <w:vAlign w:val="center"/>
            <w:hideMark/>
          </w:tcPr>
          <w:p w:rsidR="003225FF" w:rsidRPr="00FA2320" w:rsidRDefault="003225FF" w:rsidP="00A3330B">
            <w:pPr>
              <w:spacing w:after="0"/>
              <w:jc w:val="right"/>
              <w:rPr>
                <w:rFonts w:cs="Arial"/>
                <w:sz w:val="18"/>
                <w:szCs w:val="18"/>
              </w:rPr>
            </w:pPr>
            <w:r w:rsidRPr="00FA2320">
              <w:rPr>
                <w:rFonts w:cs="Arial"/>
                <w:sz w:val="18"/>
                <w:szCs w:val="18"/>
              </w:rPr>
              <w:t>0.320</w:t>
            </w:r>
          </w:p>
        </w:tc>
        <w:tc>
          <w:tcPr>
            <w:tcW w:w="990" w:type="dxa"/>
            <w:shd w:val="clear" w:color="auto" w:fill="auto"/>
            <w:noWrap/>
            <w:vAlign w:val="center"/>
            <w:hideMark/>
          </w:tcPr>
          <w:p w:rsidR="003225FF" w:rsidRPr="00FA2320" w:rsidRDefault="003225FF" w:rsidP="00A3330B">
            <w:pPr>
              <w:spacing w:after="0"/>
              <w:jc w:val="right"/>
              <w:rPr>
                <w:rFonts w:cs="Arial"/>
                <w:sz w:val="18"/>
                <w:szCs w:val="18"/>
              </w:rPr>
            </w:pPr>
            <w:r w:rsidRPr="00FA2320">
              <w:rPr>
                <w:rFonts w:cs="Arial"/>
                <w:sz w:val="18"/>
                <w:szCs w:val="18"/>
              </w:rPr>
              <w:t>0.484</w:t>
            </w:r>
          </w:p>
        </w:tc>
        <w:tc>
          <w:tcPr>
            <w:tcW w:w="990" w:type="dxa"/>
            <w:shd w:val="clear" w:color="auto" w:fill="auto"/>
            <w:noWrap/>
            <w:vAlign w:val="center"/>
            <w:hideMark/>
          </w:tcPr>
          <w:p w:rsidR="003225FF" w:rsidRPr="00FA2320" w:rsidRDefault="003225FF">
            <w:pPr>
              <w:spacing w:after="0"/>
              <w:jc w:val="right"/>
              <w:rPr>
                <w:rFonts w:cs="Arial"/>
                <w:sz w:val="18"/>
                <w:szCs w:val="18"/>
              </w:rPr>
            </w:pPr>
            <w:r w:rsidRPr="00FA2320">
              <w:rPr>
                <w:rFonts w:cs="Arial"/>
                <w:sz w:val="18"/>
                <w:szCs w:val="18"/>
              </w:rPr>
              <w:t>0.470</w:t>
            </w:r>
          </w:p>
        </w:tc>
        <w:tc>
          <w:tcPr>
            <w:tcW w:w="1080" w:type="dxa"/>
            <w:shd w:val="clear" w:color="auto" w:fill="auto"/>
            <w:noWrap/>
            <w:vAlign w:val="center"/>
            <w:hideMark/>
          </w:tcPr>
          <w:p w:rsidR="003225FF" w:rsidRPr="00FA2320" w:rsidRDefault="003225FF">
            <w:pPr>
              <w:spacing w:after="0"/>
              <w:jc w:val="right"/>
              <w:rPr>
                <w:rFonts w:cs="Arial"/>
                <w:sz w:val="18"/>
                <w:szCs w:val="18"/>
              </w:rPr>
            </w:pPr>
            <w:r w:rsidRPr="00FA2320">
              <w:rPr>
                <w:rFonts w:cs="Arial"/>
                <w:sz w:val="18"/>
                <w:szCs w:val="18"/>
              </w:rPr>
              <w:t>0.876</w:t>
            </w:r>
          </w:p>
        </w:tc>
        <w:tc>
          <w:tcPr>
            <w:tcW w:w="900" w:type="dxa"/>
            <w:shd w:val="clear" w:color="auto" w:fill="auto"/>
            <w:noWrap/>
            <w:vAlign w:val="center"/>
            <w:hideMark/>
          </w:tcPr>
          <w:p w:rsidR="003225FF" w:rsidRPr="00FA2320" w:rsidRDefault="003225FF">
            <w:pPr>
              <w:spacing w:after="0"/>
              <w:jc w:val="right"/>
              <w:rPr>
                <w:rFonts w:cs="Arial"/>
                <w:sz w:val="18"/>
                <w:szCs w:val="18"/>
              </w:rPr>
            </w:pPr>
            <w:r w:rsidRPr="00FA2320">
              <w:rPr>
                <w:rFonts w:cs="Arial"/>
                <w:sz w:val="18"/>
                <w:szCs w:val="18"/>
              </w:rPr>
              <w:t>0.966</w:t>
            </w:r>
          </w:p>
        </w:tc>
        <w:tc>
          <w:tcPr>
            <w:tcW w:w="1170" w:type="dxa"/>
            <w:shd w:val="clear" w:color="auto" w:fill="auto"/>
            <w:noWrap/>
            <w:vAlign w:val="center"/>
            <w:hideMark/>
          </w:tcPr>
          <w:p w:rsidR="003225FF" w:rsidRPr="00FA2320" w:rsidRDefault="003225FF">
            <w:pPr>
              <w:spacing w:after="0"/>
              <w:jc w:val="right"/>
              <w:rPr>
                <w:rFonts w:cs="Arial"/>
                <w:sz w:val="18"/>
                <w:szCs w:val="18"/>
              </w:rPr>
            </w:pPr>
            <w:r w:rsidRPr="00FA2320">
              <w:rPr>
                <w:rFonts w:cs="Arial"/>
                <w:sz w:val="18"/>
                <w:szCs w:val="18"/>
              </w:rPr>
              <w:t>0.624</w:t>
            </w:r>
          </w:p>
        </w:tc>
      </w:tr>
      <w:tr w:rsidR="003225FF" w:rsidRPr="004F6187" w:rsidTr="00A3330B">
        <w:trPr>
          <w:trHeight w:val="300"/>
        </w:trPr>
        <w:tc>
          <w:tcPr>
            <w:tcW w:w="3165" w:type="dxa"/>
            <w:shd w:val="clear" w:color="auto" w:fill="auto"/>
            <w:noWrap/>
            <w:vAlign w:val="bottom"/>
          </w:tcPr>
          <w:p w:rsidR="003225FF" w:rsidRPr="004F6187" w:rsidRDefault="003225FF" w:rsidP="0084473F">
            <w:pPr>
              <w:spacing w:after="0"/>
              <w:rPr>
                <w:rFonts w:eastAsia="Times New Roman" w:cs="Arial"/>
                <w:sz w:val="18"/>
                <w:szCs w:val="18"/>
              </w:rPr>
            </w:pPr>
            <w:r>
              <w:rPr>
                <w:rFonts w:eastAsia="Times New Roman" w:cs="Arial"/>
                <w:sz w:val="18"/>
                <w:szCs w:val="18"/>
              </w:rPr>
              <w:t>Reduction in Incidents compared to Women’s institutions</w:t>
            </w:r>
          </w:p>
        </w:tc>
        <w:tc>
          <w:tcPr>
            <w:tcW w:w="1080" w:type="dxa"/>
            <w:shd w:val="clear" w:color="auto" w:fill="auto"/>
            <w:noWrap/>
            <w:vAlign w:val="center"/>
          </w:tcPr>
          <w:p w:rsidR="003225FF" w:rsidRPr="00145E86" w:rsidRDefault="003225FF" w:rsidP="00A3330B">
            <w:pPr>
              <w:spacing w:after="0"/>
              <w:jc w:val="right"/>
              <w:rPr>
                <w:rFonts w:cs="Arial"/>
                <w:sz w:val="18"/>
                <w:szCs w:val="18"/>
              </w:rPr>
            </w:pPr>
            <w:r w:rsidRPr="00145E86">
              <w:rPr>
                <w:rFonts w:cs="Arial"/>
                <w:sz w:val="18"/>
                <w:szCs w:val="18"/>
              </w:rPr>
              <w:t>66.2%</w:t>
            </w:r>
          </w:p>
        </w:tc>
        <w:tc>
          <w:tcPr>
            <w:tcW w:w="990" w:type="dxa"/>
            <w:shd w:val="clear" w:color="auto" w:fill="auto"/>
            <w:noWrap/>
            <w:vAlign w:val="center"/>
          </w:tcPr>
          <w:p w:rsidR="003225FF" w:rsidRPr="00145E86" w:rsidRDefault="003225FF" w:rsidP="00A3330B">
            <w:pPr>
              <w:spacing w:after="0"/>
              <w:jc w:val="right"/>
              <w:rPr>
                <w:rFonts w:cs="Arial"/>
                <w:sz w:val="18"/>
                <w:szCs w:val="18"/>
              </w:rPr>
            </w:pPr>
            <w:r w:rsidRPr="00145E86">
              <w:rPr>
                <w:rFonts w:cs="Arial"/>
                <w:sz w:val="18"/>
                <w:szCs w:val="18"/>
              </w:rPr>
              <w:t>60.4%</w:t>
            </w:r>
          </w:p>
        </w:tc>
        <w:tc>
          <w:tcPr>
            <w:tcW w:w="990" w:type="dxa"/>
            <w:shd w:val="clear" w:color="auto" w:fill="auto"/>
            <w:noWrap/>
            <w:vAlign w:val="center"/>
          </w:tcPr>
          <w:p w:rsidR="003225FF" w:rsidRPr="00145E86" w:rsidRDefault="003225FF">
            <w:pPr>
              <w:spacing w:after="0"/>
              <w:jc w:val="right"/>
              <w:rPr>
                <w:rFonts w:cs="Arial"/>
                <w:sz w:val="18"/>
                <w:szCs w:val="18"/>
              </w:rPr>
            </w:pPr>
            <w:r w:rsidRPr="00145E86">
              <w:rPr>
                <w:rFonts w:cs="Arial"/>
                <w:sz w:val="18"/>
                <w:szCs w:val="18"/>
              </w:rPr>
              <w:t>61.9%</w:t>
            </w:r>
          </w:p>
        </w:tc>
        <w:tc>
          <w:tcPr>
            <w:tcW w:w="1080" w:type="dxa"/>
            <w:shd w:val="clear" w:color="auto" w:fill="auto"/>
            <w:noWrap/>
            <w:vAlign w:val="center"/>
          </w:tcPr>
          <w:p w:rsidR="003225FF" w:rsidRPr="00145E86" w:rsidRDefault="003225FF">
            <w:pPr>
              <w:spacing w:after="0"/>
              <w:jc w:val="right"/>
              <w:rPr>
                <w:rFonts w:cs="Arial"/>
                <w:sz w:val="18"/>
                <w:szCs w:val="18"/>
              </w:rPr>
            </w:pPr>
            <w:r w:rsidRPr="00145E86">
              <w:rPr>
                <w:rFonts w:cs="Arial"/>
                <w:sz w:val="18"/>
                <w:szCs w:val="18"/>
              </w:rPr>
              <w:t>38.5%</w:t>
            </w:r>
          </w:p>
        </w:tc>
        <w:tc>
          <w:tcPr>
            <w:tcW w:w="900" w:type="dxa"/>
            <w:shd w:val="clear" w:color="auto" w:fill="auto"/>
            <w:noWrap/>
            <w:vAlign w:val="center"/>
          </w:tcPr>
          <w:p w:rsidR="003225FF" w:rsidRPr="00145E86" w:rsidRDefault="003225FF">
            <w:pPr>
              <w:spacing w:after="0"/>
              <w:jc w:val="right"/>
              <w:rPr>
                <w:rFonts w:cs="Arial"/>
                <w:sz w:val="18"/>
                <w:szCs w:val="18"/>
              </w:rPr>
            </w:pPr>
            <w:r w:rsidRPr="00145E86">
              <w:rPr>
                <w:rFonts w:cs="Arial"/>
                <w:sz w:val="18"/>
                <w:szCs w:val="18"/>
              </w:rPr>
              <w:t>27.6%</w:t>
            </w:r>
          </w:p>
        </w:tc>
        <w:tc>
          <w:tcPr>
            <w:tcW w:w="1170" w:type="dxa"/>
            <w:shd w:val="clear" w:color="auto" w:fill="auto"/>
            <w:noWrap/>
            <w:vAlign w:val="center"/>
          </w:tcPr>
          <w:p w:rsidR="003225FF" w:rsidRPr="00145E86" w:rsidRDefault="003225FF">
            <w:pPr>
              <w:spacing w:after="0"/>
              <w:jc w:val="right"/>
              <w:rPr>
                <w:rFonts w:cs="Arial"/>
                <w:sz w:val="18"/>
                <w:szCs w:val="18"/>
              </w:rPr>
            </w:pPr>
            <w:r w:rsidRPr="00145E86">
              <w:rPr>
                <w:rFonts w:cs="Arial"/>
                <w:sz w:val="18"/>
                <w:szCs w:val="18"/>
              </w:rPr>
              <w:t>49.8%</w:t>
            </w:r>
          </w:p>
        </w:tc>
      </w:tr>
    </w:tbl>
    <w:p w:rsidR="003225FF" w:rsidRPr="0015449E" w:rsidRDefault="003225FF" w:rsidP="003225FF">
      <w:pPr>
        <w:rPr>
          <w:rFonts w:asciiTheme="minorHAnsi" w:hAnsiTheme="minorHAnsi"/>
        </w:rPr>
      </w:pPr>
      <w:r w:rsidRPr="0015449E">
        <w:rPr>
          <w:rFonts w:asciiTheme="minorHAnsi" w:hAnsiTheme="minorHAnsi"/>
        </w:rPr>
        <w:t xml:space="preserve">Source: from </w:t>
      </w:r>
      <w:r w:rsidR="00460853">
        <w:rPr>
          <w:rFonts w:asciiTheme="minorHAnsi" w:hAnsiTheme="minorHAnsi"/>
        </w:rPr>
        <w:t>THE ROYAL</w:t>
      </w:r>
      <w:r w:rsidRPr="0015449E">
        <w:rPr>
          <w:rFonts w:asciiTheme="minorHAnsi" w:hAnsiTheme="minorHAnsi"/>
        </w:rPr>
        <w:t xml:space="preserve"> annual report for the men’s STU.</w:t>
      </w:r>
    </w:p>
    <w:p w:rsidR="003225FF" w:rsidRPr="00206246" w:rsidRDefault="003225FF" w:rsidP="0015449E">
      <w:pPr>
        <w:spacing w:after="0"/>
        <w:jc w:val="both"/>
        <w:rPr>
          <w:rFonts w:asciiTheme="minorHAnsi" w:hAnsiTheme="minorHAnsi"/>
          <w:sz w:val="22"/>
          <w:szCs w:val="22"/>
        </w:rPr>
      </w:pPr>
      <w:r w:rsidRPr="00206246">
        <w:rPr>
          <w:rFonts w:asciiTheme="minorHAnsi" w:hAnsiTheme="minorHAnsi"/>
          <w:sz w:val="22"/>
          <w:szCs w:val="22"/>
        </w:rPr>
        <w:t>The proposed coefficient updates are shown in the table below.</w:t>
      </w:r>
      <w:r w:rsidR="00A3330B">
        <w:rPr>
          <w:rFonts w:asciiTheme="minorHAnsi" w:hAnsiTheme="minorHAnsi"/>
          <w:sz w:val="22"/>
          <w:szCs w:val="22"/>
        </w:rPr>
        <w:t xml:space="preserve"> </w:t>
      </w:r>
      <w:r w:rsidRPr="00206246">
        <w:rPr>
          <w:rFonts w:asciiTheme="minorHAnsi" w:hAnsiTheme="minorHAnsi"/>
          <w:sz w:val="22"/>
          <w:szCs w:val="22"/>
        </w:rPr>
        <w:t xml:space="preserve"> As discussed, the list of inputs is expanded to capture more correctly the difference in incident rates between the regular correctional institution and the FSTU as well as the fact that not all offenders involved in incidents become injured. </w:t>
      </w:r>
    </w:p>
    <w:p w:rsidR="003225FF" w:rsidRPr="00206246" w:rsidRDefault="003225FF" w:rsidP="003225FF">
      <w:pPr>
        <w:spacing w:after="0"/>
        <w:rPr>
          <w:rFonts w:asciiTheme="minorHAnsi" w:hAnsiTheme="minorHAnsi"/>
          <w:sz w:val="22"/>
          <w:szCs w:val="22"/>
        </w:rPr>
      </w:pPr>
    </w:p>
    <w:p w:rsidR="003225FF" w:rsidRDefault="003225FF" w:rsidP="003225FF">
      <w:pPr>
        <w:pStyle w:val="Caption"/>
      </w:pPr>
      <w:r>
        <w:t xml:space="preserve">Table </w:t>
      </w:r>
      <w:r w:rsidR="000532ED">
        <w:fldChar w:fldCharType="begin"/>
      </w:r>
      <w:r>
        <w:instrText xml:space="preserve"> SEQ Table \* ARABIC </w:instrText>
      </w:r>
      <w:r w:rsidR="000532ED">
        <w:fldChar w:fldCharType="separate"/>
      </w:r>
      <w:r w:rsidR="000778D7">
        <w:rPr>
          <w:noProof/>
        </w:rPr>
        <w:t>15</w:t>
      </w:r>
      <w:r w:rsidR="000532ED">
        <w:rPr>
          <w:noProof/>
        </w:rPr>
        <w:fldChar w:fldCharType="end"/>
      </w:r>
      <w:r>
        <w:t>: Proposed Model Input Updates</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990"/>
        <w:gridCol w:w="967"/>
        <w:gridCol w:w="967"/>
        <w:gridCol w:w="967"/>
        <w:gridCol w:w="3489"/>
      </w:tblGrid>
      <w:tr w:rsidR="00B60021" w:rsidRPr="00D032EC" w:rsidTr="00B60021">
        <w:trPr>
          <w:trHeight w:val="900"/>
        </w:trPr>
        <w:tc>
          <w:tcPr>
            <w:tcW w:w="2085"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Variable by Category</w:t>
            </w:r>
          </w:p>
        </w:tc>
        <w:tc>
          <w:tcPr>
            <w:tcW w:w="990" w:type="dxa"/>
            <w:shd w:val="clear" w:color="auto" w:fill="9EC3CE" w:themeFill="accent5" w:themeFillTint="99"/>
            <w:noWrap/>
            <w:vAlign w:val="center"/>
          </w:tcPr>
          <w:p w:rsidR="00B60021" w:rsidRPr="00D032EC" w:rsidRDefault="00B60021" w:rsidP="0084473F">
            <w:pPr>
              <w:spacing w:after="0"/>
              <w:jc w:val="center"/>
              <w:rPr>
                <w:rFonts w:cs="Arial"/>
                <w:b/>
                <w:sz w:val="18"/>
                <w:szCs w:val="18"/>
              </w:rPr>
            </w:pPr>
            <w:r w:rsidRPr="00D032EC">
              <w:rPr>
                <w:rFonts w:cs="Arial"/>
                <w:b/>
                <w:sz w:val="18"/>
                <w:szCs w:val="18"/>
              </w:rPr>
              <w:t>Unit</w:t>
            </w:r>
          </w:p>
        </w:tc>
        <w:tc>
          <w:tcPr>
            <w:tcW w:w="96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Low Value</w:t>
            </w:r>
          </w:p>
        </w:tc>
        <w:tc>
          <w:tcPr>
            <w:tcW w:w="96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Median or Most Likely</w:t>
            </w:r>
          </w:p>
        </w:tc>
        <w:tc>
          <w:tcPr>
            <w:tcW w:w="96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High Value</w:t>
            </w:r>
          </w:p>
        </w:tc>
        <w:tc>
          <w:tcPr>
            <w:tcW w:w="3489" w:type="dxa"/>
            <w:shd w:val="clear" w:color="auto" w:fill="9EC3CE" w:themeFill="accent5" w:themeFillTint="99"/>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Sources and Comments</w:t>
            </w:r>
          </w:p>
        </w:tc>
      </w:tr>
      <w:tr w:rsidR="00B60021" w:rsidRPr="00D032EC" w:rsidTr="00A3330B">
        <w:trPr>
          <w:trHeight w:val="900"/>
        </w:trPr>
        <w:tc>
          <w:tcPr>
            <w:tcW w:w="2085" w:type="dxa"/>
            <w:shd w:val="clear" w:color="auto" w:fill="auto"/>
            <w:noWrap/>
            <w:vAlign w:val="center"/>
          </w:tcPr>
          <w:p w:rsidR="00B60021" w:rsidRPr="00D032EC" w:rsidRDefault="00B60021" w:rsidP="00A3330B">
            <w:pPr>
              <w:spacing w:after="0"/>
              <w:outlineLvl w:val="0"/>
              <w:rPr>
                <w:rFonts w:eastAsia="Times New Roman" w:cs="Arial"/>
                <w:sz w:val="18"/>
                <w:szCs w:val="18"/>
              </w:rPr>
            </w:pPr>
            <w:r>
              <w:rPr>
                <w:rFonts w:eastAsia="Times New Roman" w:cs="Arial"/>
                <w:sz w:val="18"/>
                <w:szCs w:val="18"/>
              </w:rPr>
              <w:t>Baseline Rate of Incidents</w:t>
            </w:r>
          </w:p>
        </w:tc>
        <w:tc>
          <w:tcPr>
            <w:tcW w:w="990" w:type="dxa"/>
            <w:shd w:val="clear" w:color="auto" w:fill="auto"/>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#/inmate annually</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sidRPr="00532239">
              <w:rPr>
                <w:rFonts w:cs="Arial"/>
                <w:sz w:val="18"/>
                <w:szCs w:val="18"/>
              </w:rPr>
              <w:t>0.9463</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sidRPr="00532239">
              <w:rPr>
                <w:rFonts w:cs="Arial"/>
                <w:sz w:val="18"/>
                <w:szCs w:val="18"/>
              </w:rPr>
              <w:t>1.2429</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sidRPr="00532239">
              <w:rPr>
                <w:rFonts w:cs="Arial"/>
                <w:sz w:val="18"/>
                <w:szCs w:val="18"/>
              </w:rPr>
              <w:t>1.4255</w:t>
            </w:r>
          </w:p>
        </w:tc>
        <w:tc>
          <w:tcPr>
            <w:tcW w:w="3489" w:type="dxa"/>
            <w:shd w:val="clear" w:color="auto" w:fill="auto"/>
            <w:vAlign w:val="bottom"/>
          </w:tcPr>
          <w:p w:rsidR="00B60021" w:rsidRPr="00D032EC" w:rsidRDefault="00B60021" w:rsidP="0084473F">
            <w:pPr>
              <w:spacing w:after="0"/>
              <w:outlineLvl w:val="0"/>
              <w:rPr>
                <w:rFonts w:eastAsia="Times New Roman" w:cs="Arial"/>
                <w:sz w:val="18"/>
                <w:szCs w:val="18"/>
              </w:rPr>
            </w:pPr>
            <w:r>
              <w:rPr>
                <w:rFonts w:eastAsia="Times New Roman" w:cs="Arial"/>
                <w:sz w:val="18"/>
                <w:szCs w:val="18"/>
              </w:rPr>
              <w:t xml:space="preserve">Based on counts of female offenders involved in incidents from 2008 to 2013. </w:t>
            </w:r>
            <w:r w:rsidRPr="00284908">
              <w:rPr>
                <w:rFonts w:eastAsia="Times New Roman" w:cs="Arial"/>
                <w:sz w:val="18"/>
                <w:szCs w:val="18"/>
                <w:u w:val="single"/>
              </w:rPr>
              <w:t>Median</w:t>
            </w:r>
            <w:r>
              <w:rPr>
                <w:rFonts w:eastAsia="Times New Roman" w:cs="Arial"/>
                <w:sz w:val="18"/>
                <w:szCs w:val="18"/>
              </w:rPr>
              <w:t xml:space="preserve">: average over the period; </w:t>
            </w:r>
            <w:r w:rsidRPr="00284908">
              <w:rPr>
                <w:rFonts w:eastAsia="Times New Roman" w:cs="Arial"/>
                <w:sz w:val="18"/>
                <w:szCs w:val="18"/>
                <w:u w:val="single"/>
              </w:rPr>
              <w:t>Low</w:t>
            </w:r>
            <w:r>
              <w:rPr>
                <w:rFonts w:eastAsia="Times New Roman" w:cs="Arial"/>
                <w:sz w:val="18"/>
                <w:szCs w:val="18"/>
              </w:rPr>
              <w:t xml:space="preserve">: minimum value over the period; </w:t>
            </w:r>
            <w:r w:rsidRPr="00284908">
              <w:rPr>
                <w:rFonts w:eastAsia="Times New Roman" w:cs="Arial"/>
                <w:sz w:val="18"/>
                <w:szCs w:val="18"/>
                <w:u w:val="single"/>
              </w:rPr>
              <w:t>High:</w:t>
            </w:r>
            <w:r>
              <w:rPr>
                <w:rFonts w:eastAsia="Times New Roman" w:cs="Arial"/>
                <w:sz w:val="18"/>
                <w:szCs w:val="18"/>
              </w:rPr>
              <w:t xml:space="preserve"> maximum value over the period</w:t>
            </w:r>
          </w:p>
        </w:tc>
      </w:tr>
      <w:tr w:rsidR="00B60021" w:rsidRPr="00D032EC" w:rsidTr="00A3330B">
        <w:trPr>
          <w:trHeight w:val="900"/>
        </w:trPr>
        <w:tc>
          <w:tcPr>
            <w:tcW w:w="2085" w:type="dxa"/>
            <w:shd w:val="clear" w:color="auto" w:fill="auto"/>
            <w:noWrap/>
            <w:vAlign w:val="center"/>
          </w:tcPr>
          <w:p w:rsidR="00B60021" w:rsidRDefault="00B60021" w:rsidP="00A3330B">
            <w:pPr>
              <w:spacing w:after="0"/>
              <w:outlineLvl w:val="0"/>
              <w:rPr>
                <w:rFonts w:eastAsia="Times New Roman" w:cs="Arial"/>
                <w:sz w:val="18"/>
                <w:szCs w:val="18"/>
              </w:rPr>
            </w:pPr>
            <w:r>
              <w:rPr>
                <w:rFonts w:eastAsia="Times New Roman" w:cs="Arial"/>
                <w:sz w:val="18"/>
                <w:szCs w:val="18"/>
              </w:rPr>
              <w:t>Expected reduction in incidents in proposed FSTU</w:t>
            </w:r>
          </w:p>
        </w:tc>
        <w:tc>
          <w:tcPr>
            <w:tcW w:w="990" w:type="dxa"/>
            <w:shd w:val="clear" w:color="auto" w:fill="auto"/>
            <w:noWrap/>
            <w:vAlign w:val="center"/>
          </w:tcPr>
          <w:p w:rsidR="00B60021" w:rsidRDefault="00B60021" w:rsidP="00A3330B">
            <w:pPr>
              <w:spacing w:after="0"/>
              <w:jc w:val="center"/>
              <w:outlineLvl w:val="0"/>
              <w:rPr>
                <w:rFonts w:eastAsia="Times New Roman" w:cs="Arial"/>
                <w:sz w:val="18"/>
                <w:szCs w:val="18"/>
              </w:rPr>
            </w:pPr>
            <w:r>
              <w:rPr>
                <w:rFonts w:eastAsia="Times New Roman" w:cs="Arial"/>
                <w:sz w:val="18"/>
                <w:szCs w:val="18"/>
              </w:rPr>
              <w:t>%</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28%</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50%</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66%</w:t>
            </w:r>
          </w:p>
        </w:tc>
        <w:tc>
          <w:tcPr>
            <w:tcW w:w="3489" w:type="dxa"/>
            <w:shd w:val="clear" w:color="auto" w:fill="auto"/>
            <w:vAlign w:val="bottom"/>
          </w:tcPr>
          <w:p w:rsidR="00B60021" w:rsidRPr="00D032EC" w:rsidRDefault="00B60021" w:rsidP="0084473F">
            <w:pPr>
              <w:spacing w:after="0"/>
              <w:outlineLvl w:val="0"/>
              <w:rPr>
                <w:rFonts w:eastAsia="Times New Roman" w:cs="Arial"/>
                <w:sz w:val="18"/>
                <w:szCs w:val="18"/>
              </w:rPr>
            </w:pPr>
            <w:r>
              <w:rPr>
                <w:rFonts w:eastAsia="Times New Roman" w:cs="Arial"/>
                <w:sz w:val="18"/>
                <w:szCs w:val="18"/>
              </w:rPr>
              <w:t>Based on counts of female offenders and residents of STU involved in incidents from 2008 to 2013 and counts of injuries by severity and calculated reduction in rate from RTC to STU (minimum, average, and maximum).</w:t>
            </w:r>
          </w:p>
        </w:tc>
      </w:tr>
      <w:tr w:rsidR="00B60021" w:rsidRPr="00D032EC" w:rsidTr="00A3330B">
        <w:trPr>
          <w:trHeight w:val="900"/>
        </w:trPr>
        <w:tc>
          <w:tcPr>
            <w:tcW w:w="2085" w:type="dxa"/>
            <w:shd w:val="clear" w:color="auto" w:fill="auto"/>
            <w:noWrap/>
            <w:vAlign w:val="center"/>
          </w:tcPr>
          <w:p w:rsidR="00B60021" w:rsidRDefault="00B60021" w:rsidP="00A3330B">
            <w:pPr>
              <w:spacing w:after="0"/>
              <w:outlineLvl w:val="0"/>
              <w:rPr>
                <w:rFonts w:eastAsia="Times New Roman" w:cs="Arial"/>
                <w:sz w:val="18"/>
                <w:szCs w:val="18"/>
              </w:rPr>
            </w:pPr>
            <w:r>
              <w:rPr>
                <w:rFonts w:eastAsia="Times New Roman" w:cs="Arial"/>
                <w:sz w:val="18"/>
                <w:szCs w:val="18"/>
              </w:rPr>
              <w:t>Percent of incidents that result in injuries</w:t>
            </w:r>
          </w:p>
        </w:tc>
        <w:tc>
          <w:tcPr>
            <w:tcW w:w="990" w:type="dxa"/>
            <w:shd w:val="clear" w:color="auto" w:fill="auto"/>
            <w:noWrap/>
            <w:vAlign w:val="center"/>
          </w:tcPr>
          <w:p w:rsidR="00B60021" w:rsidRDefault="00B60021" w:rsidP="00A3330B">
            <w:pPr>
              <w:spacing w:after="0"/>
              <w:jc w:val="center"/>
              <w:outlineLvl w:val="0"/>
              <w:rPr>
                <w:rFonts w:eastAsia="Times New Roman" w:cs="Arial"/>
                <w:sz w:val="18"/>
                <w:szCs w:val="18"/>
              </w:rPr>
            </w:pPr>
            <w:r>
              <w:rPr>
                <w:rFonts w:eastAsia="Times New Roman" w:cs="Arial"/>
                <w:sz w:val="18"/>
                <w:szCs w:val="18"/>
              </w:rPr>
              <w:t>%</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50%</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57%</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64%</w:t>
            </w:r>
          </w:p>
        </w:tc>
        <w:tc>
          <w:tcPr>
            <w:tcW w:w="3489" w:type="dxa"/>
            <w:shd w:val="clear" w:color="auto" w:fill="auto"/>
            <w:vAlign w:val="bottom"/>
          </w:tcPr>
          <w:p w:rsidR="00B60021" w:rsidRPr="00D032EC" w:rsidRDefault="00B60021" w:rsidP="0084473F">
            <w:pPr>
              <w:spacing w:after="0"/>
              <w:outlineLvl w:val="0"/>
              <w:rPr>
                <w:rFonts w:eastAsia="Times New Roman" w:cs="Arial"/>
                <w:sz w:val="18"/>
                <w:szCs w:val="18"/>
              </w:rPr>
            </w:pPr>
            <w:r>
              <w:rPr>
                <w:rFonts w:eastAsia="Times New Roman" w:cs="Arial"/>
                <w:sz w:val="18"/>
                <w:szCs w:val="18"/>
              </w:rPr>
              <w:t xml:space="preserve">Based on counts of female offenders involved in incidents from 2008 to 2013 and counts of injuries by severity. </w:t>
            </w:r>
            <w:r w:rsidRPr="00284908">
              <w:rPr>
                <w:rFonts w:eastAsia="Times New Roman" w:cs="Arial"/>
                <w:sz w:val="18"/>
                <w:szCs w:val="18"/>
                <w:u w:val="single"/>
              </w:rPr>
              <w:t>Low</w:t>
            </w:r>
            <w:r>
              <w:rPr>
                <w:rFonts w:eastAsia="Times New Roman" w:cs="Arial"/>
                <w:sz w:val="18"/>
                <w:szCs w:val="18"/>
              </w:rPr>
              <w:t xml:space="preserve">: minimum share of incidents with injuries; </w:t>
            </w:r>
            <w:r w:rsidRPr="00284908">
              <w:rPr>
                <w:rFonts w:eastAsia="Times New Roman" w:cs="Arial"/>
                <w:sz w:val="18"/>
                <w:szCs w:val="18"/>
                <w:u w:val="single"/>
              </w:rPr>
              <w:t>High</w:t>
            </w:r>
            <w:r>
              <w:rPr>
                <w:rFonts w:eastAsia="Times New Roman" w:cs="Arial"/>
                <w:sz w:val="18"/>
                <w:szCs w:val="18"/>
              </w:rPr>
              <w:t xml:space="preserve">: maximum share of incidents with injuries; </w:t>
            </w:r>
            <w:r w:rsidRPr="00284908">
              <w:rPr>
                <w:rFonts w:eastAsia="Times New Roman" w:cs="Arial"/>
                <w:sz w:val="18"/>
                <w:szCs w:val="18"/>
                <w:u w:val="single"/>
              </w:rPr>
              <w:t>Median</w:t>
            </w:r>
            <w:r>
              <w:rPr>
                <w:rFonts w:eastAsia="Times New Roman" w:cs="Arial"/>
                <w:sz w:val="18"/>
                <w:szCs w:val="18"/>
              </w:rPr>
              <w:t>: average of the two values</w:t>
            </w:r>
          </w:p>
        </w:tc>
      </w:tr>
    </w:tbl>
    <w:p w:rsidR="003225FF" w:rsidRDefault="003225FF" w:rsidP="003225FF"/>
    <w:p w:rsidR="003225FF" w:rsidRDefault="003225FF" w:rsidP="003225FF">
      <w:pPr>
        <w:spacing w:after="200" w:line="276" w:lineRule="auto"/>
      </w:pPr>
      <w:r>
        <w:br w:type="page"/>
      </w:r>
    </w:p>
    <w:p w:rsidR="00A7235C" w:rsidRPr="00206246" w:rsidRDefault="00A7235C" w:rsidP="00CA73B2">
      <w:pPr>
        <w:pStyle w:val="Heading4"/>
        <w:rPr>
          <w:u w:val="single"/>
        </w:rPr>
      </w:pPr>
      <w:r w:rsidRPr="00206246">
        <w:rPr>
          <w:u w:val="single"/>
        </w:rPr>
        <w:lastRenderedPageBreak/>
        <w:t>Injuries by Inmate to Staff</w:t>
      </w:r>
    </w:p>
    <w:p w:rsidR="00A7235C" w:rsidRPr="00206246" w:rsidRDefault="00A7235C" w:rsidP="0015449E">
      <w:pPr>
        <w:spacing w:after="0"/>
        <w:jc w:val="both"/>
        <w:rPr>
          <w:rFonts w:asciiTheme="minorHAnsi" w:hAnsiTheme="minorHAnsi"/>
          <w:sz w:val="22"/>
          <w:szCs w:val="22"/>
        </w:rPr>
      </w:pPr>
      <w:r w:rsidRPr="00206246">
        <w:rPr>
          <w:rFonts w:asciiTheme="minorHAnsi" w:hAnsiTheme="minorHAnsi"/>
          <w:sz w:val="22"/>
          <w:szCs w:val="22"/>
        </w:rPr>
        <w:t xml:space="preserve">Current figure in the model is based on a figure referred to in the 2009-2010 annual report of the office of correctional investigator as the reported staff injuries during the course of inmate management (139 injuries, page 41). </w:t>
      </w:r>
      <w:r w:rsidR="00A3330B">
        <w:rPr>
          <w:rFonts w:asciiTheme="minorHAnsi" w:hAnsiTheme="minorHAnsi"/>
          <w:sz w:val="22"/>
          <w:szCs w:val="22"/>
        </w:rPr>
        <w:t xml:space="preserve"> </w:t>
      </w:r>
      <w:r w:rsidRPr="00206246">
        <w:rPr>
          <w:rFonts w:asciiTheme="minorHAnsi" w:hAnsiTheme="minorHAnsi"/>
          <w:sz w:val="22"/>
          <w:szCs w:val="22"/>
        </w:rPr>
        <w:t>In the most recent report for FY 2011-2012 this statistic is not mentioned.</w:t>
      </w:r>
    </w:p>
    <w:p w:rsidR="00A7235C" w:rsidRPr="00206246" w:rsidRDefault="00A7235C" w:rsidP="00206246">
      <w:pPr>
        <w:spacing w:after="0"/>
        <w:rPr>
          <w:rFonts w:asciiTheme="minorHAnsi" w:hAnsiTheme="minorHAnsi"/>
          <w:sz w:val="22"/>
          <w:szCs w:val="22"/>
        </w:rPr>
      </w:pPr>
    </w:p>
    <w:p w:rsidR="00A7235C" w:rsidRPr="00206246" w:rsidRDefault="00A7235C" w:rsidP="0015449E">
      <w:pPr>
        <w:spacing w:after="0"/>
        <w:jc w:val="both"/>
        <w:rPr>
          <w:rFonts w:asciiTheme="minorHAnsi" w:hAnsiTheme="minorHAnsi"/>
          <w:sz w:val="22"/>
          <w:szCs w:val="22"/>
        </w:rPr>
      </w:pPr>
      <w:r w:rsidRPr="00206246">
        <w:rPr>
          <w:rFonts w:asciiTheme="minorHAnsi" w:hAnsiTheme="minorHAnsi"/>
          <w:sz w:val="22"/>
          <w:szCs w:val="22"/>
        </w:rPr>
        <w:t xml:space="preserve">CSC provided the data </w:t>
      </w:r>
      <w:r w:rsidR="001A5A74">
        <w:rPr>
          <w:rFonts w:asciiTheme="minorHAnsi" w:hAnsiTheme="minorHAnsi"/>
          <w:sz w:val="22"/>
          <w:szCs w:val="22"/>
        </w:rPr>
        <w:t xml:space="preserve">shown in </w:t>
      </w:r>
      <w:fldSimple w:instr=" REF _Ref371110919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16</w:t>
        </w:r>
      </w:fldSimple>
      <w:r w:rsidR="001A5A74" w:rsidRPr="001A5A74">
        <w:rPr>
          <w:rFonts w:asciiTheme="minorHAnsi" w:hAnsiTheme="minorHAnsi"/>
          <w:sz w:val="22"/>
          <w:szCs w:val="22"/>
        </w:rPr>
        <w:t xml:space="preserve"> </w:t>
      </w:r>
      <w:r w:rsidRPr="001A5A74">
        <w:rPr>
          <w:rFonts w:asciiTheme="minorHAnsi" w:hAnsiTheme="minorHAnsi"/>
          <w:sz w:val="22"/>
          <w:szCs w:val="22"/>
        </w:rPr>
        <w:t>o</w:t>
      </w:r>
      <w:r w:rsidRPr="00206246">
        <w:rPr>
          <w:rFonts w:asciiTheme="minorHAnsi" w:hAnsiTheme="minorHAnsi"/>
          <w:sz w:val="22"/>
          <w:szCs w:val="22"/>
        </w:rPr>
        <w:t xml:space="preserve">n staff injuries during incidents. The data is for both male and female correctional institutions. </w:t>
      </w:r>
    </w:p>
    <w:p w:rsidR="00A7235C" w:rsidRPr="00206246" w:rsidRDefault="00A7235C" w:rsidP="00206246">
      <w:pPr>
        <w:spacing w:after="0"/>
        <w:rPr>
          <w:rFonts w:asciiTheme="minorHAnsi" w:hAnsiTheme="minorHAnsi"/>
          <w:sz w:val="22"/>
          <w:szCs w:val="22"/>
        </w:rPr>
      </w:pPr>
    </w:p>
    <w:p w:rsidR="00A7235C" w:rsidRDefault="00A7235C" w:rsidP="00A7235C">
      <w:pPr>
        <w:pStyle w:val="Caption"/>
      </w:pPr>
      <w:bookmarkStart w:id="46" w:name="_Ref371110919"/>
      <w:r>
        <w:t xml:space="preserve">Table </w:t>
      </w:r>
      <w:r w:rsidR="000532ED">
        <w:fldChar w:fldCharType="begin"/>
      </w:r>
      <w:r>
        <w:instrText xml:space="preserve"> SEQ Table \* ARABIC </w:instrText>
      </w:r>
      <w:r w:rsidR="000532ED">
        <w:fldChar w:fldCharType="separate"/>
      </w:r>
      <w:r w:rsidR="000778D7">
        <w:rPr>
          <w:noProof/>
        </w:rPr>
        <w:t>16</w:t>
      </w:r>
      <w:r w:rsidR="000532ED">
        <w:rPr>
          <w:noProof/>
        </w:rPr>
        <w:fldChar w:fldCharType="end"/>
      </w:r>
      <w:bookmarkEnd w:id="46"/>
      <w:r>
        <w:t xml:space="preserve">: Staff Injuries </w:t>
      </w:r>
      <w:proofErr w:type="gramStart"/>
      <w:r>
        <w:t>During</w:t>
      </w:r>
      <w:proofErr w:type="gramEnd"/>
      <w:r>
        <w:t xml:space="preserve"> Incidents and Injury Rates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1100"/>
        <w:gridCol w:w="1120"/>
        <w:gridCol w:w="1280"/>
        <w:gridCol w:w="1100"/>
        <w:gridCol w:w="1280"/>
        <w:gridCol w:w="890"/>
      </w:tblGrid>
      <w:tr w:rsidR="00A7235C" w:rsidRPr="005F332A" w:rsidTr="00820C98">
        <w:trPr>
          <w:trHeight w:val="315"/>
        </w:trPr>
        <w:tc>
          <w:tcPr>
            <w:tcW w:w="2785" w:type="dxa"/>
            <w:shd w:val="clear" w:color="auto" w:fill="9EC3CE" w:themeFill="accent5" w:themeFillTint="99"/>
            <w:noWrap/>
            <w:vAlign w:val="center"/>
            <w:hideMark/>
          </w:tcPr>
          <w:p w:rsidR="00A7235C" w:rsidRPr="005F332A" w:rsidRDefault="00A7235C" w:rsidP="0011052B">
            <w:pPr>
              <w:spacing w:after="0"/>
              <w:jc w:val="center"/>
              <w:rPr>
                <w:rFonts w:eastAsia="Times New Roman" w:cs="Arial"/>
                <w:b/>
                <w:sz w:val="18"/>
                <w:szCs w:val="18"/>
              </w:rPr>
            </w:pPr>
            <w:r w:rsidRPr="005F332A">
              <w:rPr>
                <w:rFonts w:eastAsia="Times New Roman" w:cs="Arial"/>
                <w:b/>
                <w:sz w:val="18"/>
                <w:szCs w:val="18"/>
              </w:rPr>
              <w:t>Incident Type</w:t>
            </w:r>
          </w:p>
        </w:tc>
        <w:tc>
          <w:tcPr>
            <w:tcW w:w="1100" w:type="dxa"/>
            <w:shd w:val="clear" w:color="auto" w:fill="9EC3CE" w:themeFill="accent5" w:themeFillTint="99"/>
            <w:noWrap/>
            <w:vAlign w:val="center"/>
            <w:hideMark/>
          </w:tcPr>
          <w:p w:rsidR="00A7235C" w:rsidRPr="005F332A" w:rsidRDefault="00A7235C" w:rsidP="0011052B">
            <w:pPr>
              <w:spacing w:after="0"/>
              <w:jc w:val="center"/>
              <w:rPr>
                <w:rFonts w:eastAsia="Times New Roman" w:cs="Arial"/>
                <w:b/>
                <w:sz w:val="18"/>
                <w:szCs w:val="18"/>
              </w:rPr>
            </w:pPr>
            <w:r w:rsidRPr="005F332A">
              <w:rPr>
                <w:rFonts w:eastAsia="Times New Roman" w:cs="Arial"/>
                <w:b/>
                <w:sz w:val="18"/>
                <w:szCs w:val="18"/>
              </w:rPr>
              <w:t>2008-2009</w:t>
            </w:r>
          </w:p>
        </w:tc>
        <w:tc>
          <w:tcPr>
            <w:tcW w:w="1120" w:type="dxa"/>
            <w:shd w:val="clear" w:color="auto" w:fill="9EC3CE" w:themeFill="accent5" w:themeFillTint="99"/>
            <w:noWrap/>
            <w:vAlign w:val="center"/>
            <w:hideMark/>
          </w:tcPr>
          <w:p w:rsidR="00A7235C" w:rsidRPr="005F332A" w:rsidRDefault="00A7235C" w:rsidP="0011052B">
            <w:pPr>
              <w:spacing w:after="0"/>
              <w:jc w:val="center"/>
              <w:rPr>
                <w:rFonts w:eastAsia="Times New Roman" w:cs="Arial"/>
                <w:b/>
                <w:sz w:val="18"/>
                <w:szCs w:val="18"/>
              </w:rPr>
            </w:pPr>
            <w:r w:rsidRPr="005F332A">
              <w:rPr>
                <w:rFonts w:eastAsia="Times New Roman" w:cs="Arial"/>
                <w:b/>
                <w:sz w:val="18"/>
                <w:szCs w:val="18"/>
              </w:rPr>
              <w:t>2009-2010</w:t>
            </w:r>
          </w:p>
        </w:tc>
        <w:tc>
          <w:tcPr>
            <w:tcW w:w="1280" w:type="dxa"/>
            <w:shd w:val="clear" w:color="auto" w:fill="9EC3CE" w:themeFill="accent5" w:themeFillTint="99"/>
            <w:noWrap/>
            <w:vAlign w:val="center"/>
            <w:hideMark/>
          </w:tcPr>
          <w:p w:rsidR="00A7235C" w:rsidRPr="005F332A" w:rsidRDefault="00A7235C" w:rsidP="0011052B">
            <w:pPr>
              <w:spacing w:after="0"/>
              <w:jc w:val="center"/>
              <w:rPr>
                <w:rFonts w:eastAsia="Times New Roman" w:cs="Arial"/>
                <w:b/>
                <w:sz w:val="18"/>
                <w:szCs w:val="18"/>
              </w:rPr>
            </w:pPr>
            <w:r w:rsidRPr="005F332A">
              <w:rPr>
                <w:rFonts w:eastAsia="Times New Roman" w:cs="Arial"/>
                <w:b/>
                <w:sz w:val="18"/>
                <w:szCs w:val="18"/>
              </w:rPr>
              <w:t>2010-2011</w:t>
            </w:r>
          </w:p>
        </w:tc>
        <w:tc>
          <w:tcPr>
            <w:tcW w:w="1100" w:type="dxa"/>
            <w:shd w:val="clear" w:color="auto" w:fill="9EC3CE" w:themeFill="accent5" w:themeFillTint="99"/>
            <w:noWrap/>
            <w:vAlign w:val="center"/>
            <w:hideMark/>
          </w:tcPr>
          <w:p w:rsidR="00A7235C" w:rsidRPr="005F332A" w:rsidRDefault="00A7235C" w:rsidP="0011052B">
            <w:pPr>
              <w:spacing w:after="0"/>
              <w:jc w:val="center"/>
              <w:rPr>
                <w:rFonts w:eastAsia="Times New Roman" w:cs="Arial"/>
                <w:b/>
                <w:sz w:val="18"/>
                <w:szCs w:val="18"/>
              </w:rPr>
            </w:pPr>
            <w:r w:rsidRPr="005F332A">
              <w:rPr>
                <w:rFonts w:eastAsia="Times New Roman" w:cs="Arial"/>
                <w:b/>
                <w:sz w:val="18"/>
                <w:szCs w:val="18"/>
              </w:rPr>
              <w:t>2011-2012</w:t>
            </w:r>
          </w:p>
        </w:tc>
        <w:tc>
          <w:tcPr>
            <w:tcW w:w="1280" w:type="dxa"/>
            <w:shd w:val="clear" w:color="auto" w:fill="9EC3CE" w:themeFill="accent5" w:themeFillTint="99"/>
            <w:noWrap/>
            <w:vAlign w:val="center"/>
            <w:hideMark/>
          </w:tcPr>
          <w:p w:rsidR="00A7235C" w:rsidRPr="005F332A" w:rsidRDefault="00A7235C" w:rsidP="0011052B">
            <w:pPr>
              <w:spacing w:after="0"/>
              <w:jc w:val="center"/>
              <w:rPr>
                <w:rFonts w:eastAsia="Times New Roman" w:cs="Arial"/>
                <w:b/>
                <w:sz w:val="18"/>
                <w:szCs w:val="18"/>
              </w:rPr>
            </w:pPr>
            <w:r w:rsidRPr="005F332A">
              <w:rPr>
                <w:rFonts w:eastAsia="Times New Roman" w:cs="Arial"/>
                <w:b/>
                <w:sz w:val="18"/>
                <w:szCs w:val="18"/>
              </w:rPr>
              <w:t>2012-2013</w:t>
            </w:r>
          </w:p>
        </w:tc>
        <w:tc>
          <w:tcPr>
            <w:tcW w:w="890" w:type="dxa"/>
            <w:shd w:val="clear" w:color="auto" w:fill="9EC3CE" w:themeFill="accent5" w:themeFillTint="99"/>
            <w:noWrap/>
            <w:vAlign w:val="center"/>
            <w:hideMark/>
          </w:tcPr>
          <w:p w:rsidR="00A7235C" w:rsidRPr="005F332A" w:rsidRDefault="00A7235C" w:rsidP="0011052B">
            <w:pPr>
              <w:spacing w:after="0"/>
              <w:jc w:val="center"/>
              <w:rPr>
                <w:rFonts w:eastAsia="Times New Roman" w:cs="Arial"/>
                <w:b/>
                <w:sz w:val="18"/>
                <w:szCs w:val="18"/>
              </w:rPr>
            </w:pPr>
            <w:r w:rsidRPr="005F332A">
              <w:rPr>
                <w:rFonts w:eastAsia="Times New Roman" w:cs="Arial"/>
                <w:b/>
                <w:sz w:val="18"/>
                <w:szCs w:val="18"/>
              </w:rPr>
              <w:t>Total</w:t>
            </w:r>
          </w:p>
        </w:tc>
      </w:tr>
      <w:tr w:rsidR="00A7235C" w:rsidRPr="005F332A" w:rsidTr="00820C98">
        <w:trPr>
          <w:trHeight w:val="300"/>
        </w:trPr>
        <w:tc>
          <w:tcPr>
            <w:tcW w:w="2785" w:type="dxa"/>
            <w:shd w:val="clear" w:color="auto" w:fill="DEEBEE" w:themeFill="accent5" w:themeFillTint="33"/>
            <w:vAlign w:val="center"/>
          </w:tcPr>
          <w:p w:rsidR="00A7235C" w:rsidRPr="005F332A" w:rsidRDefault="00A7235C" w:rsidP="0011052B">
            <w:pPr>
              <w:spacing w:after="0"/>
              <w:rPr>
                <w:rFonts w:eastAsia="Times New Roman" w:cs="Arial"/>
                <w:i/>
                <w:sz w:val="18"/>
                <w:szCs w:val="18"/>
              </w:rPr>
            </w:pPr>
            <w:r w:rsidRPr="005F332A">
              <w:rPr>
                <w:rFonts w:eastAsia="Times New Roman" w:cs="Arial"/>
                <w:i/>
                <w:sz w:val="18"/>
                <w:szCs w:val="18"/>
              </w:rPr>
              <w:t>Non-Serious Injury</w:t>
            </w:r>
          </w:p>
        </w:tc>
        <w:tc>
          <w:tcPr>
            <w:tcW w:w="110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12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28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10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28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89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Accident</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8</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6</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7</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11</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37</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Assault On Staff</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51</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42</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47</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40</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14</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194</w:t>
            </w:r>
          </w:p>
        </w:tc>
      </w:tr>
      <w:tr w:rsidR="00A7235C" w:rsidRPr="005F332A" w:rsidTr="00820C98">
        <w:trPr>
          <w:trHeight w:val="341"/>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Assault On Staff -  Fluids/Waste</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11</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11</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Assault On Staff - Physical</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18</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18</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Attempted Escape</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Attempted Suicide</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Cell Extraction</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w:t>
            </w:r>
          </w:p>
        </w:tc>
      </w:tr>
      <w:tr w:rsidR="00A7235C" w:rsidRPr="005F332A" w:rsidTr="00820C98">
        <w:trPr>
          <w:trHeight w:val="51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Damage To Government Property</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Disciplinary Problems</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7</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20</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Fire</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6</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Inmate Fight</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Medical Emergency</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9</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Other</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10</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Possession Of Contraband</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r>
      <w:tr w:rsidR="00A7235C" w:rsidRPr="005F332A" w:rsidTr="00820C98">
        <w:trPr>
          <w:trHeight w:val="332"/>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Possession Unauthorized Item</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r>
      <w:tr w:rsidR="00A7235C" w:rsidRPr="005F332A" w:rsidTr="00820C98">
        <w:trPr>
          <w:trHeight w:val="300"/>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Self-Inflicted Injuries</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w:t>
            </w:r>
          </w:p>
        </w:tc>
      </w:tr>
      <w:tr w:rsidR="00A7235C" w:rsidRPr="005F332A" w:rsidTr="00820C98">
        <w:trPr>
          <w:trHeight w:val="315"/>
        </w:trPr>
        <w:tc>
          <w:tcPr>
            <w:tcW w:w="2785" w:type="dxa"/>
            <w:shd w:val="clear" w:color="auto" w:fill="auto"/>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Threaten Staff</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w:t>
            </w:r>
          </w:p>
        </w:tc>
      </w:tr>
      <w:tr w:rsidR="00A7235C" w:rsidRPr="005F332A" w:rsidTr="00820C98">
        <w:trPr>
          <w:trHeight w:val="315"/>
        </w:trPr>
        <w:tc>
          <w:tcPr>
            <w:tcW w:w="2785" w:type="dxa"/>
            <w:shd w:val="clear" w:color="auto" w:fill="auto"/>
            <w:noWrap/>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Non-Serious Bodily Injury Total</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76</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61</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73</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50</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65</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325</w:t>
            </w:r>
          </w:p>
        </w:tc>
      </w:tr>
      <w:tr w:rsidR="00A7235C" w:rsidRPr="005F332A" w:rsidTr="00820C98">
        <w:trPr>
          <w:trHeight w:val="300"/>
        </w:trPr>
        <w:tc>
          <w:tcPr>
            <w:tcW w:w="2785" w:type="dxa"/>
            <w:shd w:val="clear" w:color="auto" w:fill="DEEBEE" w:themeFill="accent5" w:themeFillTint="33"/>
            <w:noWrap/>
            <w:vAlign w:val="center"/>
          </w:tcPr>
          <w:p w:rsidR="00A7235C" w:rsidRPr="005F332A" w:rsidRDefault="00A7235C" w:rsidP="0011052B">
            <w:pPr>
              <w:spacing w:after="0"/>
              <w:rPr>
                <w:rFonts w:eastAsia="Times New Roman" w:cs="Arial"/>
                <w:i/>
                <w:sz w:val="18"/>
                <w:szCs w:val="18"/>
              </w:rPr>
            </w:pPr>
            <w:r w:rsidRPr="005F332A">
              <w:rPr>
                <w:rFonts w:eastAsia="Times New Roman" w:cs="Arial"/>
                <w:i/>
                <w:sz w:val="18"/>
                <w:szCs w:val="18"/>
              </w:rPr>
              <w:t>Serious Injury</w:t>
            </w:r>
          </w:p>
        </w:tc>
        <w:tc>
          <w:tcPr>
            <w:tcW w:w="110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12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28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10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28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89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r>
      <w:tr w:rsidR="00A7235C" w:rsidRPr="005F332A" w:rsidTr="00820C98">
        <w:trPr>
          <w:trHeight w:val="300"/>
        </w:trPr>
        <w:tc>
          <w:tcPr>
            <w:tcW w:w="2785" w:type="dxa"/>
            <w:shd w:val="clear" w:color="auto" w:fill="auto"/>
            <w:noWrap/>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Assault On Staff</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w:t>
            </w:r>
          </w:p>
        </w:tc>
      </w:tr>
      <w:tr w:rsidR="00A7235C" w:rsidRPr="005F332A" w:rsidTr="00820C98">
        <w:trPr>
          <w:trHeight w:val="300"/>
        </w:trPr>
        <w:tc>
          <w:tcPr>
            <w:tcW w:w="2785" w:type="dxa"/>
            <w:shd w:val="clear" w:color="auto" w:fill="auto"/>
            <w:noWrap/>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Other</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r>
      <w:tr w:rsidR="00A7235C" w:rsidRPr="005F332A" w:rsidTr="00820C98">
        <w:trPr>
          <w:trHeight w:val="315"/>
        </w:trPr>
        <w:tc>
          <w:tcPr>
            <w:tcW w:w="2785" w:type="dxa"/>
            <w:shd w:val="clear" w:color="auto" w:fill="auto"/>
            <w:noWrap/>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Possession Of Contraband</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r>
      <w:tr w:rsidR="00A7235C" w:rsidRPr="005F332A" w:rsidTr="00820C98">
        <w:trPr>
          <w:trHeight w:val="315"/>
        </w:trPr>
        <w:tc>
          <w:tcPr>
            <w:tcW w:w="2785" w:type="dxa"/>
            <w:shd w:val="clear" w:color="auto" w:fill="auto"/>
            <w:noWrap/>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Serious Bodily Injury Total</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 </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2</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7</w:t>
            </w:r>
          </w:p>
        </w:tc>
      </w:tr>
      <w:tr w:rsidR="00A7235C" w:rsidRPr="005F332A" w:rsidTr="00820C98">
        <w:trPr>
          <w:trHeight w:val="315"/>
        </w:trPr>
        <w:tc>
          <w:tcPr>
            <w:tcW w:w="2785" w:type="dxa"/>
            <w:shd w:val="clear" w:color="auto" w:fill="DEEBEE" w:themeFill="accent5" w:themeFillTint="33"/>
            <w:noWrap/>
            <w:vAlign w:val="center"/>
          </w:tcPr>
          <w:p w:rsidR="00A7235C" w:rsidRPr="005F332A" w:rsidRDefault="00A7235C" w:rsidP="0011052B">
            <w:pPr>
              <w:spacing w:after="0"/>
              <w:rPr>
                <w:rFonts w:eastAsia="Times New Roman" w:cs="Arial"/>
                <w:i/>
                <w:sz w:val="18"/>
                <w:szCs w:val="18"/>
              </w:rPr>
            </w:pPr>
            <w:r w:rsidRPr="005F332A">
              <w:rPr>
                <w:rFonts w:eastAsia="Times New Roman" w:cs="Arial"/>
                <w:i/>
                <w:sz w:val="18"/>
                <w:szCs w:val="18"/>
              </w:rPr>
              <w:t>Total Injuries and Rates of Injury</w:t>
            </w:r>
          </w:p>
        </w:tc>
        <w:tc>
          <w:tcPr>
            <w:tcW w:w="110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12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28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10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128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c>
          <w:tcPr>
            <w:tcW w:w="890" w:type="dxa"/>
            <w:shd w:val="clear" w:color="auto" w:fill="DEEBEE" w:themeFill="accent5" w:themeFillTint="33"/>
            <w:noWrap/>
            <w:vAlign w:val="center"/>
          </w:tcPr>
          <w:p w:rsidR="00A7235C" w:rsidRPr="005F332A" w:rsidRDefault="00A7235C" w:rsidP="0011052B">
            <w:pPr>
              <w:spacing w:after="0"/>
              <w:jc w:val="right"/>
              <w:rPr>
                <w:rFonts w:eastAsia="Times New Roman" w:cs="Arial"/>
                <w:i/>
                <w:sz w:val="18"/>
                <w:szCs w:val="18"/>
              </w:rPr>
            </w:pPr>
          </w:p>
        </w:tc>
      </w:tr>
      <w:tr w:rsidR="00A7235C" w:rsidRPr="005F332A" w:rsidTr="00820C98">
        <w:trPr>
          <w:trHeight w:val="315"/>
        </w:trPr>
        <w:tc>
          <w:tcPr>
            <w:tcW w:w="2785" w:type="dxa"/>
            <w:shd w:val="clear" w:color="auto" w:fill="auto"/>
            <w:noWrap/>
            <w:vAlign w:val="center"/>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Total</w:t>
            </w:r>
            <w:r>
              <w:rPr>
                <w:rFonts w:eastAsia="Times New Roman" w:cs="Arial"/>
                <w:sz w:val="18"/>
                <w:szCs w:val="18"/>
              </w:rPr>
              <w:t xml:space="preserve"> Number of Injuries</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77</w:t>
            </w:r>
          </w:p>
        </w:tc>
        <w:tc>
          <w:tcPr>
            <w:tcW w:w="112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61</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75</w:t>
            </w:r>
          </w:p>
        </w:tc>
        <w:tc>
          <w:tcPr>
            <w:tcW w:w="110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51</w:t>
            </w:r>
          </w:p>
        </w:tc>
        <w:tc>
          <w:tcPr>
            <w:tcW w:w="128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68</w:t>
            </w:r>
          </w:p>
        </w:tc>
        <w:tc>
          <w:tcPr>
            <w:tcW w:w="890" w:type="dxa"/>
            <w:shd w:val="clear" w:color="auto" w:fill="auto"/>
            <w:noWrap/>
            <w:vAlign w:val="center"/>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332</w:t>
            </w:r>
          </w:p>
        </w:tc>
      </w:tr>
      <w:tr w:rsidR="00A7235C" w:rsidRPr="005F332A" w:rsidTr="00820C98">
        <w:trPr>
          <w:trHeight w:val="300"/>
        </w:trPr>
        <w:tc>
          <w:tcPr>
            <w:tcW w:w="2785" w:type="dxa"/>
            <w:shd w:val="clear" w:color="auto" w:fill="auto"/>
            <w:noWrap/>
            <w:vAlign w:val="bottom"/>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Total Inmate Population</w:t>
            </w:r>
          </w:p>
        </w:tc>
        <w:tc>
          <w:tcPr>
            <w:tcW w:w="1100" w:type="dxa"/>
            <w:shd w:val="clear" w:color="auto" w:fill="auto"/>
            <w:noWrap/>
            <w:vAlign w:val="bottom"/>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14,163</w:t>
            </w:r>
          </w:p>
        </w:tc>
        <w:tc>
          <w:tcPr>
            <w:tcW w:w="1120" w:type="dxa"/>
            <w:shd w:val="clear" w:color="auto" w:fill="auto"/>
            <w:noWrap/>
            <w:vAlign w:val="bottom"/>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14,091</w:t>
            </w:r>
          </w:p>
        </w:tc>
        <w:tc>
          <w:tcPr>
            <w:tcW w:w="1280" w:type="dxa"/>
            <w:shd w:val="clear" w:color="auto" w:fill="auto"/>
            <w:noWrap/>
            <w:vAlign w:val="bottom"/>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14,402</w:t>
            </w:r>
          </w:p>
        </w:tc>
        <w:tc>
          <w:tcPr>
            <w:tcW w:w="1100" w:type="dxa"/>
            <w:shd w:val="clear" w:color="auto" w:fill="auto"/>
            <w:noWrap/>
            <w:vAlign w:val="bottom"/>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14,440</w:t>
            </w:r>
          </w:p>
        </w:tc>
        <w:tc>
          <w:tcPr>
            <w:tcW w:w="1280" w:type="dxa"/>
            <w:shd w:val="clear" w:color="auto" w:fill="auto"/>
            <w:noWrap/>
            <w:vAlign w:val="bottom"/>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15,440</w:t>
            </w:r>
          </w:p>
        </w:tc>
        <w:tc>
          <w:tcPr>
            <w:tcW w:w="890" w:type="dxa"/>
            <w:shd w:val="clear" w:color="auto" w:fill="auto"/>
            <w:noWrap/>
            <w:vAlign w:val="bottom"/>
            <w:hideMark/>
          </w:tcPr>
          <w:p w:rsidR="00A7235C" w:rsidRPr="005F332A" w:rsidRDefault="00A7235C" w:rsidP="0011052B">
            <w:pPr>
              <w:spacing w:after="0"/>
              <w:jc w:val="right"/>
              <w:rPr>
                <w:rFonts w:eastAsia="Times New Roman" w:cs="Arial"/>
                <w:sz w:val="18"/>
                <w:szCs w:val="18"/>
              </w:rPr>
            </w:pPr>
            <w:r w:rsidRPr="005F332A">
              <w:rPr>
                <w:rFonts w:eastAsia="Times New Roman" w:cs="Arial"/>
                <w:sz w:val="18"/>
                <w:szCs w:val="18"/>
              </w:rPr>
              <w:t>72,536</w:t>
            </w:r>
          </w:p>
        </w:tc>
      </w:tr>
      <w:tr w:rsidR="00A7235C" w:rsidRPr="005F332A" w:rsidTr="00820C98">
        <w:trPr>
          <w:trHeight w:val="449"/>
        </w:trPr>
        <w:tc>
          <w:tcPr>
            <w:tcW w:w="2785" w:type="dxa"/>
            <w:shd w:val="clear" w:color="auto" w:fill="auto"/>
            <w:vAlign w:val="bottom"/>
            <w:hideMark/>
          </w:tcPr>
          <w:p w:rsidR="00A7235C" w:rsidRPr="005F332A" w:rsidRDefault="00A7235C" w:rsidP="0011052B">
            <w:pPr>
              <w:spacing w:after="0"/>
              <w:rPr>
                <w:rFonts w:eastAsia="Times New Roman" w:cs="Arial"/>
                <w:sz w:val="18"/>
                <w:szCs w:val="18"/>
              </w:rPr>
            </w:pPr>
            <w:r w:rsidRPr="005F332A">
              <w:rPr>
                <w:rFonts w:eastAsia="Times New Roman" w:cs="Arial"/>
                <w:sz w:val="18"/>
                <w:szCs w:val="18"/>
              </w:rPr>
              <w:t>Implied Injury Rate (# per inmate annually)</w:t>
            </w:r>
          </w:p>
        </w:tc>
        <w:tc>
          <w:tcPr>
            <w:tcW w:w="1100" w:type="dxa"/>
            <w:shd w:val="clear" w:color="auto" w:fill="auto"/>
            <w:noWrap/>
            <w:vAlign w:val="center"/>
            <w:hideMark/>
          </w:tcPr>
          <w:p w:rsidR="00A7235C" w:rsidRPr="005F332A" w:rsidRDefault="00A7235C" w:rsidP="00820C98">
            <w:pPr>
              <w:spacing w:after="0"/>
              <w:jc w:val="right"/>
              <w:rPr>
                <w:rFonts w:eastAsia="Times New Roman" w:cs="Arial"/>
                <w:sz w:val="18"/>
                <w:szCs w:val="18"/>
              </w:rPr>
            </w:pPr>
            <w:r w:rsidRPr="005F332A">
              <w:rPr>
                <w:rFonts w:eastAsia="Times New Roman" w:cs="Arial"/>
                <w:sz w:val="18"/>
                <w:szCs w:val="18"/>
              </w:rPr>
              <w:t>0.0054</w:t>
            </w:r>
          </w:p>
        </w:tc>
        <w:tc>
          <w:tcPr>
            <w:tcW w:w="1120" w:type="dxa"/>
            <w:shd w:val="clear" w:color="auto" w:fill="auto"/>
            <w:noWrap/>
            <w:vAlign w:val="center"/>
            <w:hideMark/>
          </w:tcPr>
          <w:p w:rsidR="00A7235C" w:rsidRPr="005F332A" w:rsidRDefault="00A7235C" w:rsidP="00820C98">
            <w:pPr>
              <w:spacing w:after="0"/>
              <w:jc w:val="right"/>
              <w:rPr>
                <w:rFonts w:eastAsia="Times New Roman" w:cs="Arial"/>
                <w:sz w:val="18"/>
                <w:szCs w:val="18"/>
              </w:rPr>
            </w:pPr>
            <w:r w:rsidRPr="005F332A">
              <w:rPr>
                <w:rFonts w:eastAsia="Times New Roman" w:cs="Arial"/>
                <w:sz w:val="18"/>
                <w:szCs w:val="18"/>
              </w:rPr>
              <w:t>0.0043</w:t>
            </w:r>
          </w:p>
        </w:tc>
        <w:tc>
          <w:tcPr>
            <w:tcW w:w="1280" w:type="dxa"/>
            <w:shd w:val="clear" w:color="auto" w:fill="auto"/>
            <w:noWrap/>
            <w:vAlign w:val="center"/>
            <w:hideMark/>
          </w:tcPr>
          <w:p w:rsidR="00A7235C" w:rsidRPr="005F332A" w:rsidRDefault="00A7235C" w:rsidP="00820C98">
            <w:pPr>
              <w:spacing w:after="0"/>
              <w:jc w:val="right"/>
              <w:rPr>
                <w:rFonts w:eastAsia="Times New Roman" w:cs="Arial"/>
                <w:sz w:val="18"/>
                <w:szCs w:val="18"/>
              </w:rPr>
            </w:pPr>
            <w:r w:rsidRPr="005F332A">
              <w:rPr>
                <w:rFonts w:eastAsia="Times New Roman" w:cs="Arial"/>
                <w:sz w:val="18"/>
                <w:szCs w:val="18"/>
              </w:rPr>
              <w:t>0.0052</w:t>
            </w:r>
          </w:p>
        </w:tc>
        <w:tc>
          <w:tcPr>
            <w:tcW w:w="1100" w:type="dxa"/>
            <w:shd w:val="clear" w:color="auto" w:fill="auto"/>
            <w:noWrap/>
            <w:vAlign w:val="center"/>
            <w:hideMark/>
          </w:tcPr>
          <w:p w:rsidR="00A7235C" w:rsidRPr="005F332A" w:rsidRDefault="00A7235C" w:rsidP="00820C98">
            <w:pPr>
              <w:spacing w:after="0"/>
              <w:jc w:val="right"/>
              <w:rPr>
                <w:rFonts w:eastAsia="Times New Roman" w:cs="Arial"/>
                <w:sz w:val="18"/>
                <w:szCs w:val="18"/>
              </w:rPr>
            </w:pPr>
            <w:r w:rsidRPr="005F332A">
              <w:rPr>
                <w:rFonts w:eastAsia="Times New Roman" w:cs="Arial"/>
                <w:sz w:val="18"/>
                <w:szCs w:val="18"/>
              </w:rPr>
              <w:t>0.0035</w:t>
            </w:r>
          </w:p>
        </w:tc>
        <w:tc>
          <w:tcPr>
            <w:tcW w:w="1280" w:type="dxa"/>
            <w:shd w:val="clear" w:color="auto" w:fill="auto"/>
            <w:noWrap/>
            <w:vAlign w:val="center"/>
            <w:hideMark/>
          </w:tcPr>
          <w:p w:rsidR="00A7235C" w:rsidRPr="005F332A" w:rsidRDefault="00A7235C" w:rsidP="00820C98">
            <w:pPr>
              <w:spacing w:after="0"/>
              <w:jc w:val="right"/>
              <w:rPr>
                <w:rFonts w:eastAsia="Times New Roman" w:cs="Arial"/>
                <w:sz w:val="18"/>
                <w:szCs w:val="18"/>
              </w:rPr>
            </w:pPr>
            <w:r w:rsidRPr="005F332A">
              <w:rPr>
                <w:rFonts w:eastAsia="Times New Roman" w:cs="Arial"/>
                <w:sz w:val="18"/>
                <w:szCs w:val="18"/>
              </w:rPr>
              <w:t>0.0044</w:t>
            </w:r>
          </w:p>
        </w:tc>
        <w:tc>
          <w:tcPr>
            <w:tcW w:w="890" w:type="dxa"/>
            <w:shd w:val="clear" w:color="auto" w:fill="auto"/>
            <w:noWrap/>
            <w:vAlign w:val="center"/>
            <w:hideMark/>
          </w:tcPr>
          <w:p w:rsidR="00A7235C" w:rsidRPr="005F332A" w:rsidRDefault="00A7235C" w:rsidP="00820C98">
            <w:pPr>
              <w:spacing w:after="0"/>
              <w:jc w:val="right"/>
              <w:rPr>
                <w:rFonts w:eastAsia="Times New Roman" w:cs="Arial"/>
                <w:sz w:val="18"/>
                <w:szCs w:val="18"/>
              </w:rPr>
            </w:pPr>
            <w:r w:rsidRPr="005F332A">
              <w:rPr>
                <w:rFonts w:eastAsia="Times New Roman" w:cs="Arial"/>
                <w:sz w:val="18"/>
                <w:szCs w:val="18"/>
              </w:rPr>
              <w:t>0.0046</w:t>
            </w:r>
          </w:p>
        </w:tc>
      </w:tr>
    </w:tbl>
    <w:p w:rsidR="00A7235C" w:rsidRPr="001A5A74" w:rsidRDefault="00A7235C" w:rsidP="00A7235C">
      <w:pPr>
        <w:rPr>
          <w:rFonts w:asciiTheme="minorHAnsi" w:hAnsiTheme="minorHAnsi"/>
        </w:rPr>
      </w:pPr>
      <w:r w:rsidRPr="001A5A74">
        <w:rPr>
          <w:rFonts w:asciiTheme="minorHAnsi" w:hAnsiTheme="minorHAnsi"/>
        </w:rPr>
        <w:t>Source: Injury counts: CSC; Total Inmate Population: compiled by HDR from annual reports of the Office of Correctional Investigator.</w:t>
      </w:r>
    </w:p>
    <w:p w:rsidR="00A7235C" w:rsidRPr="001A5A74" w:rsidRDefault="00A7235C" w:rsidP="0015449E">
      <w:pPr>
        <w:spacing w:after="0"/>
        <w:jc w:val="both"/>
        <w:rPr>
          <w:rFonts w:asciiTheme="minorHAnsi" w:hAnsiTheme="minorHAnsi"/>
          <w:sz w:val="22"/>
          <w:szCs w:val="22"/>
        </w:rPr>
      </w:pPr>
      <w:r w:rsidRPr="001A5A74">
        <w:rPr>
          <w:rFonts w:asciiTheme="minorHAnsi" w:hAnsiTheme="minorHAnsi"/>
          <w:sz w:val="22"/>
          <w:szCs w:val="22"/>
        </w:rPr>
        <w:lastRenderedPageBreak/>
        <w:t xml:space="preserve">Although assaults of inmates/residents on staff are still likely to occur in the contemplated FSTU, it can be reasonably assumed that – because of better staff training – such instances would be rare and resulting injuries (if any) would be minimal. </w:t>
      </w:r>
      <w:r w:rsidR="00A3330B">
        <w:rPr>
          <w:rFonts w:asciiTheme="minorHAnsi" w:hAnsiTheme="minorHAnsi"/>
          <w:sz w:val="22"/>
          <w:szCs w:val="22"/>
        </w:rPr>
        <w:t xml:space="preserve"> </w:t>
      </w:r>
      <w:r w:rsidRPr="001A5A74">
        <w:rPr>
          <w:rFonts w:asciiTheme="minorHAnsi" w:hAnsiTheme="minorHAnsi"/>
          <w:sz w:val="22"/>
          <w:szCs w:val="22"/>
        </w:rPr>
        <w:t>Therefore, it is assumed that they would be equal to zero.</w:t>
      </w:r>
    </w:p>
    <w:p w:rsidR="00A7235C" w:rsidRPr="001A5A74" w:rsidRDefault="00A7235C" w:rsidP="001A5A74">
      <w:pPr>
        <w:spacing w:after="0"/>
        <w:rPr>
          <w:rFonts w:asciiTheme="minorHAnsi" w:hAnsiTheme="minorHAnsi"/>
          <w:sz w:val="22"/>
          <w:szCs w:val="22"/>
        </w:rPr>
      </w:pPr>
    </w:p>
    <w:p w:rsidR="00A7235C" w:rsidRDefault="00A7235C" w:rsidP="001A5A74">
      <w:pPr>
        <w:spacing w:after="0"/>
        <w:rPr>
          <w:rFonts w:asciiTheme="minorHAnsi" w:hAnsiTheme="minorHAnsi"/>
          <w:sz w:val="22"/>
          <w:szCs w:val="22"/>
        </w:rPr>
      </w:pPr>
      <w:r w:rsidRPr="001A5A74">
        <w:rPr>
          <w:rFonts w:asciiTheme="minorHAnsi" w:hAnsiTheme="minorHAnsi"/>
          <w:sz w:val="22"/>
          <w:szCs w:val="22"/>
        </w:rPr>
        <w:t xml:space="preserve">The table below provides the proposed coefficient update. </w:t>
      </w:r>
    </w:p>
    <w:p w:rsidR="00A3330B" w:rsidRPr="001A5A74" w:rsidRDefault="00A3330B" w:rsidP="001A5A74">
      <w:pPr>
        <w:spacing w:after="0"/>
        <w:rPr>
          <w:rFonts w:asciiTheme="minorHAnsi" w:hAnsiTheme="minorHAnsi"/>
          <w:sz w:val="22"/>
          <w:szCs w:val="22"/>
        </w:rPr>
      </w:pPr>
    </w:p>
    <w:p w:rsidR="00A7235C" w:rsidRDefault="00A7235C" w:rsidP="00A7235C">
      <w:pPr>
        <w:pStyle w:val="Caption"/>
      </w:pPr>
      <w:r>
        <w:t xml:space="preserve">Table </w:t>
      </w:r>
      <w:r w:rsidR="000532ED">
        <w:fldChar w:fldCharType="begin"/>
      </w:r>
      <w:r>
        <w:instrText xml:space="preserve"> SEQ Table \* ARABIC </w:instrText>
      </w:r>
      <w:r w:rsidR="000532ED">
        <w:fldChar w:fldCharType="separate"/>
      </w:r>
      <w:r w:rsidR="000778D7">
        <w:rPr>
          <w:noProof/>
        </w:rPr>
        <w:t>17</w:t>
      </w:r>
      <w:r w:rsidR="000532ED">
        <w:rPr>
          <w:noProof/>
        </w:rPr>
        <w:fldChar w:fldCharType="end"/>
      </w:r>
      <w:r>
        <w:t>: Proposed Model Coefficient Update</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990"/>
        <w:gridCol w:w="967"/>
        <w:gridCol w:w="967"/>
        <w:gridCol w:w="967"/>
        <w:gridCol w:w="3579"/>
      </w:tblGrid>
      <w:tr w:rsidR="00B60021" w:rsidRPr="00D032EC" w:rsidTr="00B60021">
        <w:trPr>
          <w:trHeight w:val="719"/>
        </w:trPr>
        <w:tc>
          <w:tcPr>
            <w:tcW w:w="2085"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Variable by Category</w:t>
            </w:r>
          </w:p>
        </w:tc>
        <w:tc>
          <w:tcPr>
            <w:tcW w:w="990" w:type="dxa"/>
            <w:shd w:val="clear" w:color="auto" w:fill="9EC3CE" w:themeFill="accent5" w:themeFillTint="99"/>
            <w:noWrap/>
            <w:vAlign w:val="center"/>
          </w:tcPr>
          <w:p w:rsidR="00B60021" w:rsidRPr="00D032EC" w:rsidRDefault="00B60021" w:rsidP="0011052B">
            <w:pPr>
              <w:spacing w:after="0"/>
              <w:jc w:val="center"/>
              <w:rPr>
                <w:rFonts w:cs="Arial"/>
                <w:b/>
                <w:sz w:val="18"/>
                <w:szCs w:val="18"/>
              </w:rPr>
            </w:pPr>
            <w:r w:rsidRPr="00D032EC">
              <w:rPr>
                <w:rFonts w:cs="Arial"/>
                <w:b/>
                <w:sz w:val="18"/>
                <w:szCs w:val="18"/>
              </w:rPr>
              <w:t>Unit</w:t>
            </w:r>
          </w:p>
        </w:tc>
        <w:tc>
          <w:tcPr>
            <w:tcW w:w="967"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Low Value</w:t>
            </w:r>
          </w:p>
        </w:tc>
        <w:tc>
          <w:tcPr>
            <w:tcW w:w="967"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Median or Most Likely</w:t>
            </w:r>
          </w:p>
        </w:tc>
        <w:tc>
          <w:tcPr>
            <w:tcW w:w="967"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High Value</w:t>
            </w:r>
          </w:p>
        </w:tc>
        <w:tc>
          <w:tcPr>
            <w:tcW w:w="3579" w:type="dxa"/>
            <w:shd w:val="clear" w:color="auto" w:fill="9EC3CE" w:themeFill="accent5" w:themeFillTint="99"/>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Sources and Comments</w:t>
            </w:r>
          </w:p>
        </w:tc>
      </w:tr>
      <w:tr w:rsidR="00B60021" w:rsidRPr="00D032EC" w:rsidTr="00A3330B">
        <w:trPr>
          <w:trHeight w:val="900"/>
        </w:trPr>
        <w:tc>
          <w:tcPr>
            <w:tcW w:w="2085" w:type="dxa"/>
            <w:shd w:val="clear" w:color="auto" w:fill="auto"/>
            <w:noWrap/>
            <w:vAlign w:val="center"/>
          </w:tcPr>
          <w:p w:rsidR="00B60021" w:rsidRPr="00D032EC" w:rsidRDefault="00B60021" w:rsidP="00A3330B">
            <w:pPr>
              <w:spacing w:after="0"/>
              <w:outlineLvl w:val="0"/>
              <w:rPr>
                <w:rFonts w:eastAsia="Times New Roman" w:cs="Arial"/>
                <w:sz w:val="18"/>
                <w:szCs w:val="18"/>
              </w:rPr>
            </w:pPr>
            <w:r>
              <w:rPr>
                <w:rFonts w:eastAsia="Times New Roman" w:cs="Arial"/>
                <w:sz w:val="18"/>
                <w:szCs w:val="18"/>
              </w:rPr>
              <w:t>Injuries by Inmate to Staff</w:t>
            </w:r>
          </w:p>
        </w:tc>
        <w:tc>
          <w:tcPr>
            <w:tcW w:w="990" w:type="dxa"/>
            <w:shd w:val="clear" w:color="auto" w:fill="auto"/>
            <w:noWrap/>
            <w:vAlign w:val="bottom"/>
          </w:tcPr>
          <w:p w:rsidR="00B60021" w:rsidRPr="00D032EC" w:rsidRDefault="00B60021" w:rsidP="0011052B">
            <w:pPr>
              <w:spacing w:after="0"/>
              <w:jc w:val="center"/>
              <w:outlineLvl w:val="0"/>
              <w:rPr>
                <w:rFonts w:eastAsia="Times New Roman" w:cs="Arial"/>
                <w:sz w:val="18"/>
                <w:szCs w:val="18"/>
              </w:rPr>
            </w:pPr>
            <w:r>
              <w:rPr>
                <w:rFonts w:eastAsia="Times New Roman" w:cs="Arial"/>
                <w:sz w:val="18"/>
                <w:szCs w:val="18"/>
              </w:rPr>
              <w:t># injuries per inmate annually</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sidRPr="005F332A">
              <w:rPr>
                <w:rFonts w:eastAsia="Times New Roman" w:cs="Arial"/>
                <w:sz w:val="18"/>
                <w:szCs w:val="18"/>
              </w:rPr>
              <w:t>0.0035</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sidRPr="005F332A">
              <w:rPr>
                <w:rFonts w:eastAsia="Times New Roman" w:cs="Arial"/>
                <w:sz w:val="18"/>
                <w:szCs w:val="18"/>
              </w:rPr>
              <w:t>0.0046</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sidRPr="005F332A">
              <w:rPr>
                <w:rFonts w:eastAsia="Times New Roman" w:cs="Arial"/>
                <w:sz w:val="18"/>
                <w:szCs w:val="18"/>
              </w:rPr>
              <w:t>0.0054</w:t>
            </w:r>
          </w:p>
        </w:tc>
        <w:tc>
          <w:tcPr>
            <w:tcW w:w="3579" w:type="dxa"/>
            <w:shd w:val="clear" w:color="auto" w:fill="auto"/>
            <w:vAlign w:val="center"/>
          </w:tcPr>
          <w:p w:rsidR="00B60021" w:rsidRPr="00F6513A" w:rsidRDefault="00B60021" w:rsidP="00A3330B">
            <w:pPr>
              <w:spacing w:after="0"/>
              <w:outlineLvl w:val="0"/>
              <w:rPr>
                <w:rFonts w:eastAsia="Times New Roman" w:cs="Arial"/>
                <w:sz w:val="18"/>
                <w:szCs w:val="18"/>
              </w:rPr>
            </w:pPr>
            <w:r w:rsidRPr="00F6513A">
              <w:rPr>
                <w:rFonts w:eastAsia="Times New Roman" w:cs="Arial"/>
                <w:sz w:val="18"/>
                <w:szCs w:val="18"/>
              </w:rPr>
              <w:t>Based on CSC data on staff injuries over the period 2008-2013 (low, high, and average implied injury rates)</w:t>
            </w:r>
          </w:p>
        </w:tc>
      </w:tr>
    </w:tbl>
    <w:p w:rsidR="00A7235C" w:rsidRDefault="00A7235C" w:rsidP="00915FFF">
      <w:pPr>
        <w:spacing w:after="0"/>
      </w:pPr>
    </w:p>
    <w:p w:rsidR="00A7235C" w:rsidRDefault="00A7235C" w:rsidP="00915FFF">
      <w:pPr>
        <w:spacing w:after="0"/>
      </w:pPr>
    </w:p>
    <w:p w:rsidR="00A7235C" w:rsidRPr="00915FFF" w:rsidRDefault="00A7235C" w:rsidP="00CA73B2">
      <w:pPr>
        <w:pStyle w:val="Heading4"/>
        <w:rPr>
          <w:u w:val="single"/>
        </w:rPr>
      </w:pPr>
      <w:r w:rsidRPr="00915FFF">
        <w:rPr>
          <w:u w:val="single"/>
        </w:rPr>
        <w:t>Cost of Injury Treatment</w:t>
      </w:r>
    </w:p>
    <w:p w:rsidR="00A7235C" w:rsidRPr="00915FFF" w:rsidRDefault="00367D22" w:rsidP="0015449E">
      <w:pPr>
        <w:spacing w:after="0"/>
        <w:jc w:val="both"/>
        <w:rPr>
          <w:rFonts w:asciiTheme="minorHAnsi" w:hAnsiTheme="minorHAnsi"/>
          <w:sz w:val="22"/>
          <w:szCs w:val="22"/>
        </w:rPr>
      </w:pPr>
      <w:r>
        <w:rPr>
          <w:rFonts w:asciiTheme="minorHAnsi" w:hAnsiTheme="minorHAnsi"/>
          <w:sz w:val="22"/>
          <w:szCs w:val="22"/>
        </w:rPr>
        <w:t xml:space="preserve">Data specific to the costs of treatment of injuries suffered in prison was not identified. The 2011 </w:t>
      </w:r>
      <w:r w:rsidR="00A7235C" w:rsidRPr="00915FFF">
        <w:rPr>
          <w:rFonts w:asciiTheme="minorHAnsi" w:hAnsiTheme="minorHAnsi"/>
          <w:sz w:val="22"/>
          <w:szCs w:val="22"/>
        </w:rPr>
        <w:t xml:space="preserve">model uses data from the 2008 Cost of Crime in Canada. </w:t>
      </w:r>
      <w:r w:rsidR="00A3330B">
        <w:rPr>
          <w:rFonts w:asciiTheme="minorHAnsi" w:hAnsiTheme="minorHAnsi"/>
          <w:sz w:val="22"/>
          <w:szCs w:val="22"/>
        </w:rPr>
        <w:t xml:space="preserve"> </w:t>
      </w:r>
      <w:r w:rsidR="00A7235C" w:rsidRPr="00915FFF">
        <w:rPr>
          <w:rFonts w:asciiTheme="minorHAnsi" w:hAnsiTheme="minorHAnsi"/>
          <w:sz w:val="22"/>
          <w:szCs w:val="22"/>
        </w:rPr>
        <w:t>This report, in turn, based those figures on more general costs of health care in Canada: cost of physician visit, ER visit, etc.</w:t>
      </w:r>
    </w:p>
    <w:p w:rsidR="00A7235C" w:rsidRPr="00915FFF" w:rsidRDefault="00A7235C" w:rsidP="00915FFF">
      <w:pPr>
        <w:spacing w:after="0"/>
        <w:rPr>
          <w:rFonts w:asciiTheme="minorHAnsi" w:hAnsiTheme="minorHAnsi"/>
          <w:sz w:val="22"/>
          <w:szCs w:val="22"/>
        </w:rPr>
      </w:pPr>
    </w:p>
    <w:p w:rsidR="00A7235C" w:rsidRPr="00915FFF" w:rsidRDefault="00A7235C" w:rsidP="0015449E">
      <w:pPr>
        <w:spacing w:after="0"/>
        <w:jc w:val="both"/>
        <w:rPr>
          <w:rFonts w:asciiTheme="minorHAnsi" w:hAnsiTheme="minorHAnsi"/>
          <w:sz w:val="22"/>
          <w:szCs w:val="22"/>
        </w:rPr>
      </w:pPr>
      <w:r w:rsidRPr="00915FFF">
        <w:rPr>
          <w:rFonts w:asciiTheme="minorHAnsi" w:hAnsiTheme="minorHAnsi"/>
          <w:sz w:val="22"/>
          <w:szCs w:val="22"/>
        </w:rPr>
        <w:t>Based on January 22, 2013 new</w:t>
      </w:r>
      <w:r w:rsidR="00A3330B">
        <w:rPr>
          <w:rFonts w:asciiTheme="minorHAnsi" w:hAnsiTheme="minorHAnsi"/>
          <w:sz w:val="22"/>
          <w:szCs w:val="22"/>
        </w:rPr>
        <w:t>ly</w:t>
      </w:r>
      <w:r w:rsidRPr="00915FFF">
        <w:rPr>
          <w:rFonts w:asciiTheme="minorHAnsi" w:hAnsiTheme="minorHAnsi"/>
          <w:sz w:val="22"/>
          <w:szCs w:val="22"/>
        </w:rPr>
        <w:t xml:space="preserve"> release</w:t>
      </w:r>
      <w:r w:rsidR="00A3330B">
        <w:rPr>
          <w:rFonts w:asciiTheme="minorHAnsi" w:hAnsiTheme="minorHAnsi"/>
          <w:sz w:val="22"/>
          <w:szCs w:val="22"/>
        </w:rPr>
        <w:t>d</w:t>
      </w:r>
      <w:r w:rsidRPr="00915FFF">
        <w:rPr>
          <w:rFonts w:asciiTheme="minorHAnsi" w:hAnsiTheme="minorHAnsi"/>
          <w:sz w:val="22"/>
          <w:szCs w:val="22"/>
        </w:rPr>
        <w:t xml:space="preserve"> information from </w:t>
      </w:r>
      <w:r w:rsidR="00A3330B">
        <w:rPr>
          <w:rFonts w:asciiTheme="minorHAnsi" w:hAnsiTheme="minorHAnsi"/>
          <w:sz w:val="22"/>
          <w:szCs w:val="22"/>
        </w:rPr>
        <w:t xml:space="preserve">the </w:t>
      </w:r>
      <w:r w:rsidRPr="00915FFF">
        <w:rPr>
          <w:rFonts w:asciiTheme="minorHAnsi" w:hAnsiTheme="minorHAnsi"/>
          <w:sz w:val="22"/>
          <w:szCs w:val="22"/>
        </w:rPr>
        <w:t>Canadian Institute for Health Information (CIHI), the average physician fee is $54.</w:t>
      </w:r>
      <w:r w:rsidRPr="00915FFF">
        <w:rPr>
          <w:rStyle w:val="FootnoteReference"/>
          <w:rFonts w:asciiTheme="minorHAnsi" w:hAnsiTheme="minorHAnsi"/>
          <w:sz w:val="22"/>
          <w:szCs w:val="22"/>
        </w:rPr>
        <w:footnoteReference w:id="10"/>
      </w:r>
    </w:p>
    <w:p w:rsidR="00A7235C" w:rsidRPr="00915FFF" w:rsidRDefault="00A7235C" w:rsidP="00915FFF">
      <w:pPr>
        <w:spacing w:after="0"/>
        <w:rPr>
          <w:rFonts w:asciiTheme="minorHAnsi" w:hAnsiTheme="minorHAnsi"/>
          <w:sz w:val="22"/>
          <w:szCs w:val="22"/>
        </w:rPr>
      </w:pPr>
    </w:p>
    <w:p w:rsidR="00A7235C" w:rsidRPr="00915FFF" w:rsidRDefault="00A7235C" w:rsidP="0015449E">
      <w:pPr>
        <w:spacing w:after="0"/>
        <w:jc w:val="both"/>
        <w:rPr>
          <w:rFonts w:asciiTheme="minorHAnsi" w:hAnsiTheme="minorHAnsi"/>
          <w:sz w:val="22"/>
          <w:szCs w:val="22"/>
        </w:rPr>
      </w:pPr>
      <w:r w:rsidRPr="00915FFF">
        <w:rPr>
          <w:rFonts w:asciiTheme="minorHAnsi" w:hAnsiTheme="minorHAnsi"/>
          <w:sz w:val="22"/>
          <w:szCs w:val="22"/>
        </w:rPr>
        <w:t xml:space="preserve">Also based on CIHI information, the average cost of </w:t>
      </w:r>
      <w:r w:rsidR="00A3330B">
        <w:rPr>
          <w:rFonts w:asciiTheme="minorHAnsi" w:hAnsiTheme="minorHAnsi"/>
          <w:sz w:val="22"/>
          <w:szCs w:val="22"/>
        </w:rPr>
        <w:t xml:space="preserve">an </w:t>
      </w:r>
      <w:r w:rsidRPr="00915FFF">
        <w:rPr>
          <w:rFonts w:asciiTheme="minorHAnsi" w:hAnsiTheme="minorHAnsi"/>
          <w:sz w:val="22"/>
          <w:szCs w:val="22"/>
        </w:rPr>
        <w:t>emergency department visit amounted in 2008 to $166 (or $179 in 2013 dollars) plus physician costs.</w:t>
      </w:r>
      <w:r w:rsidRPr="00915FFF">
        <w:rPr>
          <w:rStyle w:val="FootnoteReference"/>
          <w:rFonts w:asciiTheme="minorHAnsi" w:hAnsiTheme="minorHAnsi"/>
          <w:sz w:val="22"/>
          <w:szCs w:val="22"/>
        </w:rPr>
        <w:footnoteReference w:id="11"/>
      </w:r>
      <w:r w:rsidRPr="00915FFF">
        <w:rPr>
          <w:rFonts w:asciiTheme="minorHAnsi" w:hAnsiTheme="minorHAnsi"/>
          <w:sz w:val="22"/>
          <w:szCs w:val="22"/>
        </w:rPr>
        <w:t xml:space="preserve">  Some insurance companies offering insurance policies for uninsured residents of Canada or visitors to Canada quote charges to residents as high </w:t>
      </w:r>
      <w:r w:rsidR="00A3330B">
        <w:rPr>
          <w:rFonts w:asciiTheme="minorHAnsi" w:hAnsiTheme="minorHAnsi"/>
          <w:sz w:val="22"/>
          <w:szCs w:val="22"/>
        </w:rPr>
        <w:t xml:space="preserve">as </w:t>
      </w:r>
      <w:r w:rsidRPr="00915FFF">
        <w:rPr>
          <w:rFonts w:asciiTheme="minorHAnsi" w:hAnsiTheme="minorHAnsi"/>
          <w:sz w:val="22"/>
          <w:szCs w:val="22"/>
        </w:rPr>
        <w:t>$500 per emergency visit.</w:t>
      </w:r>
      <w:r w:rsidRPr="00915FFF">
        <w:rPr>
          <w:rStyle w:val="FootnoteReference"/>
          <w:rFonts w:asciiTheme="minorHAnsi" w:hAnsiTheme="minorHAnsi"/>
          <w:sz w:val="22"/>
          <w:szCs w:val="22"/>
        </w:rPr>
        <w:footnoteReference w:id="12"/>
      </w:r>
    </w:p>
    <w:p w:rsidR="00A7235C" w:rsidRPr="00915FFF" w:rsidRDefault="00A7235C" w:rsidP="00915FFF">
      <w:pPr>
        <w:spacing w:after="0"/>
        <w:rPr>
          <w:rFonts w:asciiTheme="minorHAnsi" w:hAnsiTheme="minorHAnsi"/>
          <w:sz w:val="22"/>
          <w:szCs w:val="22"/>
        </w:rPr>
      </w:pPr>
    </w:p>
    <w:p w:rsidR="00A7235C" w:rsidRPr="00915FFF" w:rsidRDefault="00A7235C" w:rsidP="0015449E">
      <w:pPr>
        <w:spacing w:after="0"/>
        <w:jc w:val="both"/>
        <w:rPr>
          <w:rFonts w:asciiTheme="minorHAnsi" w:hAnsiTheme="minorHAnsi"/>
          <w:sz w:val="22"/>
          <w:szCs w:val="22"/>
        </w:rPr>
      </w:pPr>
      <w:r w:rsidRPr="00915FFF">
        <w:rPr>
          <w:rFonts w:asciiTheme="minorHAnsi" w:hAnsiTheme="minorHAnsi"/>
          <w:sz w:val="22"/>
          <w:szCs w:val="22"/>
        </w:rPr>
        <w:t>A widely cited CIHI 2008 study on the costs of hospital states that the average cost of hospitalization amounts to over $7,000 per stay.</w:t>
      </w:r>
      <w:r w:rsidRPr="00915FFF">
        <w:rPr>
          <w:rStyle w:val="FootnoteReference"/>
          <w:rFonts w:asciiTheme="minorHAnsi" w:hAnsiTheme="minorHAnsi"/>
          <w:sz w:val="22"/>
          <w:szCs w:val="22"/>
        </w:rPr>
        <w:footnoteReference w:id="13"/>
      </w:r>
      <w:r w:rsidRPr="00915FFF">
        <w:rPr>
          <w:rFonts w:asciiTheme="minorHAnsi" w:hAnsiTheme="minorHAnsi"/>
          <w:sz w:val="22"/>
          <w:szCs w:val="22"/>
        </w:rPr>
        <w:t xml:space="preserve">  Average hospital stay amounts to about 7 days.</w:t>
      </w:r>
      <w:r w:rsidRPr="00915FFF">
        <w:rPr>
          <w:rStyle w:val="FootnoteReference"/>
          <w:rFonts w:asciiTheme="minorHAnsi" w:hAnsiTheme="minorHAnsi"/>
          <w:sz w:val="22"/>
          <w:szCs w:val="22"/>
        </w:rPr>
        <w:footnoteReference w:id="14"/>
      </w:r>
      <w:r w:rsidRPr="00915FFF">
        <w:rPr>
          <w:rFonts w:asciiTheme="minorHAnsi" w:hAnsiTheme="minorHAnsi"/>
          <w:sz w:val="22"/>
          <w:szCs w:val="22"/>
        </w:rPr>
        <w:t xml:space="preserve"> This implies an average daily cost of about $1,000 (in 2005 dollars, or $1,150 in 2013 dollars</w:t>
      </w:r>
      <w:r w:rsidR="00A3330B" w:rsidRPr="00915FFF">
        <w:rPr>
          <w:rFonts w:asciiTheme="minorHAnsi" w:hAnsiTheme="minorHAnsi"/>
          <w:sz w:val="22"/>
          <w:szCs w:val="22"/>
        </w:rPr>
        <w:t>)</w:t>
      </w:r>
      <w:r w:rsidR="00A3330B">
        <w:rPr>
          <w:rFonts w:asciiTheme="minorHAnsi" w:hAnsiTheme="minorHAnsi"/>
          <w:sz w:val="22"/>
          <w:szCs w:val="22"/>
        </w:rPr>
        <w:t>.</w:t>
      </w:r>
    </w:p>
    <w:p w:rsidR="00A7235C" w:rsidRPr="00915FFF" w:rsidRDefault="00A7235C" w:rsidP="00915FFF">
      <w:pPr>
        <w:spacing w:after="0"/>
        <w:rPr>
          <w:rFonts w:asciiTheme="minorHAnsi" w:hAnsiTheme="minorHAnsi"/>
          <w:sz w:val="22"/>
          <w:szCs w:val="22"/>
        </w:rPr>
      </w:pPr>
    </w:p>
    <w:p w:rsidR="00A7235C" w:rsidRPr="00915FFF" w:rsidRDefault="00A7235C" w:rsidP="0015449E">
      <w:pPr>
        <w:spacing w:after="0"/>
        <w:jc w:val="both"/>
        <w:rPr>
          <w:rFonts w:asciiTheme="minorHAnsi" w:hAnsiTheme="minorHAnsi"/>
          <w:sz w:val="22"/>
          <w:szCs w:val="22"/>
        </w:rPr>
      </w:pPr>
      <w:r w:rsidRPr="00915FFF">
        <w:rPr>
          <w:rFonts w:asciiTheme="minorHAnsi" w:hAnsiTheme="minorHAnsi"/>
          <w:sz w:val="22"/>
          <w:szCs w:val="22"/>
        </w:rPr>
        <w:t xml:space="preserve">The proposed model inputs update is shown in </w:t>
      </w:r>
      <w:r w:rsidR="00A3330B">
        <w:rPr>
          <w:rFonts w:asciiTheme="minorHAnsi" w:hAnsiTheme="minorHAnsi"/>
          <w:sz w:val="22"/>
          <w:szCs w:val="22"/>
        </w:rPr>
        <w:t xml:space="preserve">the </w:t>
      </w:r>
      <w:r w:rsidRPr="00915FFF">
        <w:rPr>
          <w:rFonts w:asciiTheme="minorHAnsi" w:hAnsiTheme="minorHAnsi"/>
          <w:sz w:val="22"/>
          <w:szCs w:val="22"/>
        </w:rPr>
        <w:t xml:space="preserve">table below. </w:t>
      </w:r>
      <w:r w:rsidR="00A3330B">
        <w:rPr>
          <w:rFonts w:asciiTheme="minorHAnsi" w:hAnsiTheme="minorHAnsi"/>
          <w:sz w:val="22"/>
          <w:szCs w:val="22"/>
        </w:rPr>
        <w:t xml:space="preserve"> </w:t>
      </w:r>
      <w:r w:rsidRPr="00915FFF">
        <w:rPr>
          <w:rFonts w:asciiTheme="minorHAnsi" w:hAnsiTheme="minorHAnsi"/>
          <w:sz w:val="22"/>
          <w:szCs w:val="22"/>
        </w:rPr>
        <w:t xml:space="preserve">It should be pointed out that the vast majority of injuries are not serious. </w:t>
      </w:r>
      <w:r w:rsidR="00A3330B">
        <w:rPr>
          <w:rFonts w:asciiTheme="minorHAnsi" w:hAnsiTheme="minorHAnsi"/>
          <w:sz w:val="22"/>
          <w:szCs w:val="22"/>
        </w:rPr>
        <w:t xml:space="preserve"> </w:t>
      </w:r>
      <w:r w:rsidRPr="00915FFF">
        <w:rPr>
          <w:rFonts w:asciiTheme="minorHAnsi" w:hAnsiTheme="minorHAnsi"/>
          <w:sz w:val="22"/>
          <w:szCs w:val="22"/>
        </w:rPr>
        <w:t>They may require little treatment/intervention and thus the cost of injury treatment is assumed</w:t>
      </w:r>
      <w:r w:rsidR="00F10BFB">
        <w:rPr>
          <w:rFonts w:asciiTheme="minorHAnsi" w:hAnsiTheme="minorHAnsi"/>
          <w:sz w:val="22"/>
          <w:szCs w:val="22"/>
        </w:rPr>
        <w:t xml:space="preserve"> to be</w:t>
      </w:r>
      <w:r w:rsidRPr="00915FFF">
        <w:rPr>
          <w:rFonts w:asciiTheme="minorHAnsi" w:hAnsiTheme="minorHAnsi"/>
          <w:sz w:val="22"/>
          <w:szCs w:val="22"/>
        </w:rPr>
        <w:t xml:space="preserve"> equal to zero at the lower end of the probability distribution. </w:t>
      </w:r>
    </w:p>
    <w:p w:rsidR="00A7235C" w:rsidRPr="00915FFF" w:rsidRDefault="00A7235C" w:rsidP="00915FFF">
      <w:pPr>
        <w:spacing w:after="0"/>
        <w:rPr>
          <w:rFonts w:asciiTheme="minorHAnsi" w:hAnsiTheme="minorHAnsi"/>
          <w:sz w:val="22"/>
          <w:szCs w:val="22"/>
        </w:rPr>
      </w:pPr>
    </w:p>
    <w:p w:rsidR="00A7235C" w:rsidRDefault="00A7235C" w:rsidP="00A7235C">
      <w:pPr>
        <w:pStyle w:val="Caption"/>
      </w:pPr>
      <w:r>
        <w:lastRenderedPageBreak/>
        <w:t xml:space="preserve">Table </w:t>
      </w:r>
      <w:r w:rsidR="000532ED">
        <w:fldChar w:fldCharType="begin"/>
      </w:r>
      <w:r>
        <w:instrText xml:space="preserve"> SEQ Table \* ARABIC </w:instrText>
      </w:r>
      <w:r w:rsidR="000532ED">
        <w:fldChar w:fldCharType="separate"/>
      </w:r>
      <w:r w:rsidR="000778D7">
        <w:rPr>
          <w:noProof/>
        </w:rPr>
        <w:t>18</w:t>
      </w:r>
      <w:r w:rsidR="000532ED">
        <w:rPr>
          <w:noProof/>
        </w:rPr>
        <w:fldChar w:fldCharType="end"/>
      </w:r>
      <w:r>
        <w:t>: Proposed Model Coefficient Update</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990"/>
        <w:gridCol w:w="967"/>
        <w:gridCol w:w="967"/>
        <w:gridCol w:w="967"/>
        <w:gridCol w:w="3579"/>
      </w:tblGrid>
      <w:tr w:rsidR="00B60021" w:rsidRPr="00D032EC" w:rsidTr="00B60021">
        <w:trPr>
          <w:trHeight w:val="764"/>
        </w:trPr>
        <w:tc>
          <w:tcPr>
            <w:tcW w:w="2085"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Variable by Category</w:t>
            </w:r>
          </w:p>
        </w:tc>
        <w:tc>
          <w:tcPr>
            <w:tcW w:w="990" w:type="dxa"/>
            <w:shd w:val="clear" w:color="auto" w:fill="9EC3CE" w:themeFill="accent5" w:themeFillTint="99"/>
            <w:noWrap/>
            <w:vAlign w:val="center"/>
          </w:tcPr>
          <w:p w:rsidR="00B60021" w:rsidRPr="00D032EC" w:rsidRDefault="00B60021" w:rsidP="0011052B">
            <w:pPr>
              <w:spacing w:after="0"/>
              <w:jc w:val="center"/>
              <w:rPr>
                <w:rFonts w:cs="Arial"/>
                <w:b/>
                <w:sz w:val="18"/>
                <w:szCs w:val="18"/>
              </w:rPr>
            </w:pPr>
            <w:r w:rsidRPr="00D032EC">
              <w:rPr>
                <w:rFonts w:cs="Arial"/>
                <w:b/>
                <w:sz w:val="18"/>
                <w:szCs w:val="18"/>
              </w:rPr>
              <w:t>Unit</w:t>
            </w:r>
          </w:p>
        </w:tc>
        <w:tc>
          <w:tcPr>
            <w:tcW w:w="967"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Low Value</w:t>
            </w:r>
          </w:p>
        </w:tc>
        <w:tc>
          <w:tcPr>
            <w:tcW w:w="967"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Median or Most Likely</w:t>
            </w:r>
          </w:p>
        </w:tc>
        <w:tc>
          <w:tcPr>
            <w:tcW w:w="967"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High Value</w:t>
            </w:r>
          </w:p>
        </w:tc>
        <w:tc>
          <w:tcPr>
            <w:tcW w:w="3579" w:type="dxa"/>
            <w:shd w:val="clear" w:color="auto" w:fill="9EC3CE" w:themeFill="accent5" w:themeFillTint="99"/>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Sources and Comments</w:t>
            </w:r>
          </w:p>
        </w:tc>
      </w:tr>
      <w:tr w:rsidR="00B60021" w:rsidRPr="00D032EC" w:rsidTr="00820C98">
        <w:trPr>
          <w:trHeight w:val="818"/>
        </w:trPr>
        <w:tc>
          <w:tcPr>
            <w:tcW w:w="2085" w:type="dxa"/>
            <w:shd w:val="clear" w:color="auto" w:fill="auto"/>
            <w:noWrap/>
            <w:vAlign w:val="center"/>
          </w:tcPr>
          <w:p w:rsidR="00B60021" w:rsidRPr="00D032EC" w:rsidRDefault="00B60021" w:rsidP="00A3330B">
            <w:pPr>
              <w:spacing w:after="0"/>
              <w:outlineLvl w:val="0"/>
              <w:rPr>
                <w:rFonts w:eastAsia="Times New Roman" w:cs="Arial"/>
                <w:sz w:val="18"/>
                <w:szCs w:val="18"/>
              </w:rPr>
            </w:pPr>
            <w:r w:rsidRPr="00D032EC">
              <w:rPr>
                <w:rFonts w:eastAsia="Times New Roman" w:cs="Arial"/>
                <w:sz w:val="18"/>
                <w:szCs w:val="18"/>
              </w:rPr>
              <w:t xml:space="preserve">Average Cost of Injury Treatment </w:t>
            </w:r>
          </w:p>
        </w:tc>
        <w:tc>
          <w:tcPr>
            <w:tcW w:w="990" w:type="dxa"/>
            <w:shd w:val="clear" w:color="auto" w:fill="auto"/>
            <w:noWrap/>
            <w:vAlign w:val="center"/>
          </w:tcPr>
          <w:p w:rsidR="00B60021" w:rsidRPr="00D032EC" w:rsidRDefault="00B60021" w:rsidP="00A3330B">
            <w:pPr>
              <w:spacing w:after="0"/>
              <w:jc w:val="center"/>
              <w:outlineLvl w:val="0"/>
              <w:rPr>
                <w:rFonts w:eastAsia="Times New Roman" w:cs="Arial"/>
                <w:sz w:val="18"/>
                <w:szCs w:val="18"/>
              </w:rPr>
            </w:pPr>
            <w:r w:rsidRPr="00D032EC">
              <w:rPr>
                <w:rFonts w:eastAsia="Times New Roman" w:cs="Arial"/>
                <w:sz w:val="18"/>
                <w:szCs w:val="18"/>
              </w:rPr>
              <w:t>$/</w:t>
            </w:r>
            <w:r>
              <w:rPr>
                <w:rFonts w:eastAsia="Times New Roman" w:cs="Arial"/>
                <w:sz w:val="18"/>
                <w:szCs w:val="18"/>
              </w:rPr>
              <w:t>injury or case</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$0</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$54</w:t>
            </w:r>
          </w:p>
        </w:tc>
        <w:tc>
          <w:tcPr>
            <w:tcW w:w="967" w:type="dxa"/>
            <w:shd w:val="clear" w:color="000000" w:fill="B7DEE8"/>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$1,150</w:t>
            </w:r>
          </w:p>
        </w:tc>
        <w:tc>
          <w:tcPr>
            <w:tcW w:w="3579" w:type="dxa"/>
            <w:shd w:val="clear" w:color="auto" w:fill="auto"/>
            <w:vAlign w:val="bottom"/>
          </w:tcPr>
          <w:p w:rsidR="00B60021" w:rsidRPr="00D032EC" w:rsidRDefault="00B60021" w:rsidP="0011052B">
            <w:pPr>
              <w:spacing w:after="0"/>
              <w:outlineLvl w:val="0"/>
              <w:rPr>
                <w:rFonts w:eastAsia="Times New Roman" w:cs="Arial"/>
                <w:sz w:val="18"/>
                <w:szCs w:val="18"/>
              </w:rPr>
            </w:pPr>
            <w:r w:rsidRPr="0007332E">
              <w:rPr>
                <w:rFonts w:eastAsia="Times New Roman" w:cs="Arial"/>
                <w:sz w:val="18"/>
                <w:szCs w:val="18"/>
                <w:u w:val="single"/>
              </w:rPr>
              <w:t>Low</w:t>
            </w:r>
            <w:r>
              <w:rPr>
                <w:rFonts w:eastAsia="Times New Roman" w:cs="Arial"/>
                <w:sz w:val="18"/>
                <w:szCs w:val="18"/>
              </w:rPr>
              <w:t xml:space="preserve">: Assumed zero; cost minimal, limited to over the counter medication application; </w:t>
            </w:r>
            <w:r w:rsidRPr="000F1B2C">
              <w:rPr>
                <w:rFonts w:eastAsia="Times New Roman" w:cs="Arial"/>
                <w:sz w:val="18"/>
                <w:szCs w:val="18"/>
                <w:u w:val="single"/>
              </w:rPr>
              <w:t>Median</w:t>
            </w:r>
            <w:r>
              <w:rPr>
                <w:rFonts w:eastAsia="Times New Roman" w:cs="Arial"/>
                <w:sz w:val="18"/>
                <w:szCs w:val="18"/>
              </w:rPr>
              <w:t xml:space="preserve">: Average physician fee; </w:t>
            </w:r>
            <w:r w:rsidRPr="000F1B2C">
              <w:rPr>
                <w:rFonts w:eastAsia="Times New Roman" w:cs="Arial"/>
                <w:sz w:val="18"/>
                <w:szCs w:val="18"/>
                <w:u w:val="single"/>
              </w:rPr>
              <w:t>High</w:t>
            </w:r>
            <w:r>
              <w:rPr>
                <w:rFonts w:eastAsia="Times New Roman" w:cs="Arial"/>
                <w:sz w:val="18"/>
                <w:szCs w:val="18"/>
              </w:rPr>
              <w:t>: Average cost of hospital stay.</w:t>
            </w:r>
          </w:p>
        </w:tc>
      </w:tr>
    </w:tbl>
    <w:p w:rsidR="00A7235C" w:rsidRDefault="00A7235C" w:rsidP="00A7235C"/>
    <w:p w:rsidR="00A7235C" w:rsidRPr="003225FF" w:rsidRDefault="00A7235C" w:rsidP="00CA73B2">
      <w:pPr>
        <w:pStyle w:val="Heading4"/>
        <w:rPr>
          <w:u w:val="single"/>
        </w:rPr>
      </w:pPr>
      <w:r w:rsidRPr="003225FF">
        <w:rPr>
          <w:u w:val="single"/>
        </w:rPr>
        <w:t>Annual Sick Leave</w:t>
      </w:r>
    </w:p>
    <w:p w:rsidR="00A7235C" w:rsidRPr="003225FF" w:rsidRDefault="00A7235C" w:rsidP="0015449E">
      <w:pPr>
        <w:spacing w:after="0"/>
        <w:jc w:val="both"/>
        <w:rPr>
          <w:rFonts w:asciiTheme="minorHAnsi" w:hAnsiTheme="minorHAnsi"/>
          <w:sz w:val="22"/>
          <w:szCs w:val="22"/>
        </w:rPr>
      </w:pPr>
      <w:r>
        <w:t xml:space="preserve">The figure in the 2011 model is based on the data mentioned in the 2008 Annual Report of the Auditor </w:t>
      </w:r>
      <w:r w:rsidRPr="003225FF">
        <w:rPr>
          <w:rFonts w:asciiTheme="minorHAnsi" w:hAnsiTheme="minorHAnsi"/>
          <w:sz w:val="22"/>
          <w:szCs w:val="22"/>
        </w:rPr>
        <w:t>General.</w:t>
      </w:r>
      <w:r w:rsidR="00A3330B">
        <w:rPr>
          <w:rFonts w:asciiTheme="minorHAnsi" w:hAnsiTheme="minorHAnsi"/>
          <w:sz w:val="22"/>
          <w:szCs w:val="22"/>
        </w:rPr>
        <w:t xml:space="preserve"> </w:t>
      </w:r>
      <w:r w:rsidRPr="003225FF">
        <w:rPr>
          <w:rFonts w:asciiTheme="minorHAnsi" w:hAnsiTheme="minorHAnsi"/>
          <w:sz w:val="22"/>
          <w:szCs w:val="22"/>
        </w:rPr>
        <w:t xml:space="preserve"> More recent reports are structured differently and do not report these statistics.</w:t>
      </w:r>
    </w:p>
    <w:p w:rsidR="00A7235C" w:rsidRPr="003225FF" w:rsidRDefault="00A7235C" w:rsidP="003225FF">
      <w:pPr>
        <w:spacing w:after="0"/>
        <w:rPr>
          <w:rFonts w:asciiTheme="minorHAnsi" w:hAnsiTheme="minorHAnsi"/>
          <w:sz w:val="22"/>
          <w:szCs w:val="22"/>
        </w:rPr>
      </w:pPr>
    </w:p>
    <w:p w:rsidR="00A7235C" w:rsidRPr="003225FF" w:rsidRDefault="00A7235C" w:rsidP="0015449E">
      <w:pPr>
        <w:spacing w:after="0"/>
        <w:jc w:val="both"/>
        <w:rPr>
          <w:rFonts w:asciiTheme="minorHAnsi" w:hAnsiTheme="minorHAnsi"/>
          <w:sz w:val="22"/>
          <w:szCs w:val="22"/>
        </w:rPr>
      </w:pPr>
      <w:r w:rsidRPr="003225FF">
        <w:rPr>
          <w:rFonts w:asciiTheme="minorHAnsi" w:hAnsiTheme="minorHAnsi"/>
          <w:sz w:val="22"/>
          <w:szCs w:val="22"/>
        </w:rPr>
        <w:t xml:space="preserve">The specific point </w:t>
      </w:r>
      <w:r w:rsidR="003225FF">
        <w:rPr>
          <w:rFonts w:asciiTheme="minorHAnsi" w:hAnsiTheme="minorHAnsi"/>
          <w:sz w:val="22"/>
          <w:szCs w:val="22"/>
        </w:rPr>
        <w:t>in</w:t>
      </w:r>
      <w:r w:rsidRPr="003225FF">
        <w:rPr>
          <w:rFonts w:asciiTheme="minorHAnsi" w:hAnsiTheme="minorHAnsi"/>
          <w:sz w:val="22"/>
          <w:szCs w:val="22"/>
        </w:rPr>
        <w:t xml:space="preserve"> the </w:t>
      </w:r>
      <w:r w:rsidR="003225FF">
        <w:rPr>
          <w:rFonts w:asciiTheme="minorHAnsi" w:hAnsiTheme="minorHAnsi"/>
          <w:sz w:val="22"/>
          <w:szCs w:val="22"/>
        </w:rPr>
        <w:t>2008</w:t>
      </w:r>
      <w:r w:rsidRPr="003225FF">
        <w:rPr>
          <w:rFonts w:asciiTheme="minorHAnsi" w:hAnsiTheme="minorHAnsi"/>
          <w:sz w:val="22"/>
          <w:szCs w:val="22"/>
        </w:rPr>
        <w:t xml:space="preserve"> report was that many correctional officers were working 12-hour shifts. Therefore, one of their sick days represented an equivalent of 1.5 of a standard 8-hour work day and amounted to 32.5 days based on </w:t>
      </w:r>
      <w:r w:rsidR="00A3330B">
        <w:rPr>
          <w:rFonts w:asciiTheme="minorHAnsi" w:hAnsiTheme="minorHAnsi"/>
          <w:sz w:val="22"/>
          <w:szCs w:val="22"/>
        </w:rPr>
        <w:t xml:space="preserve">an </w:t>
      </w:r>
      <w:r w:rsidRPr="003225FF">
        <w:rPr>
          <w:rFonts w:asciiTheme="minorHAnsi" w:hAnsiTheme="minorHAnsi"/>
          <w:sz w:val="22"/>
          <w:szCs w:val="22"/>
        </w:rPr>
        <w:t xml:space="preserve">8-hour work day. </w:t>
      </w:r>
    </w:p>
    <w:p w:rsidR="00A7235C" w:rsidRPr="003225FF" w:rsidRDefault="00A7235C" w:rsidP="003225FF">
      <w:pPr>
        <w:spacing w:after="0"/>
        <w:rPr>
          <w:rFonts w:asciiTheme="minorHAnsi" w:hAnsiTheme="minorHAnsi"/>
          <w:sz w:val="22"/>
          <w:szCs w:val="22"/>
        </w:rPr>
      </w:pPr>
    </w:p>
    <w:p w:rsidR="00A7235C" w:rsidRDefault="00A7235C" w:rsidP="0015449E">
      <w:pPr>
        <w:spacing w:after="0"/>
        <w:jc w:val="both"/>
        <w:rPr>
          <w:rFonts w:asciiTheme="minorHAnsi" w:hAnsiTheme="minorHAnsi"/>
          <w:sz w:val="22"/>
          <w:szCs w:val="22"/>
        </w:rPr>
      </w:pPr>
      <w:r w:rsidRPr="003225FF">
        <w:rPr>
          <w:rFonts w:asciiTheme="minorHAnsi" w:hAnsiTheme="minorHAnsi"/>
          <w:sz w:val="22"/>
          <w:szCs w:val="22"/>
        </w:rPr>
        <w:t xml:space="preserve">Following that report the ministry undertook some initiatives to address the issues and reduce the absenteeism. </w:t>
      </w:r>
      <w:r w:rsidR="00A3330B">
        <w:rPr>
          <w:rFonts w:asciiTheme="minorHAnsi" w:hAnsiTheme="minorHAnsi"/>
          <w:sz w:val="22"/>
          <w:szCs w:val="22"/>
        </w:rPr>
        <w:t xml:space="preserve"> </w:t>
      </w:r>
      <w:r w:rsidRPr="003225FF">
        <w:rPr>
          <w:rFonts w:asciiTheme="minorHAnsi" w:hAnsiTheme="minorHAnsi"/>
          <w:sz w:val="22"/>
          <w:szCs w:val="22"/>
        </w:rPr>
        <w:t>A 2010 report and reports in Globe and Mail suggest that in 2010 the average sick days amounted to 20.6 days based on a</w:t>
      </w:r>
      <w:r w:rsidR="00A3330B">
        <w:rPr>
          <w:rFonts w:asciiTheme="minorHAnsi" w:hAnsiTheme="minorHAnsi"/>
          <w:sz w:val="22"/>
          <w:szCs w:val="22"/>
        </w:rPr>
        <w:t>n</w:t>
      </w:r>
      <w:r w:rsidRPr="003225FF">
        <w:rPr>
          <w:rFonts w:asciiTheme="minorHAnsi" w:hAnsiTheme="minorHAnsi"/>
          <w:sz w:val="22"/>
          <w:szCs w:val="22"/>
        </w:rPr>
        <w:t xml:space="preserve"> 8-hour day.</w:t>
      </w:r>
      <w:r w:rsidRPr="003225FF">
        <w:rPr>
          <w:rStyle w:val="FootnoteReference"/>
          <w:rFonts w:asciiTheme="minorHAnsi" w:hAnsiTheme="minorHAnsi"/>
          <w:sz w:val="22"/>
          <w:szCs w:val="22"/>
        </w:rPr>
        <w:footnoteReference w:id="15"/>
      </w:r>
      <w:r w:rsidRPr="003225FF">
        <w:rPr>
          <w:rFonts w:asciiTheme="minorHAnsi" w:hAnsiTheme="minorHAnsi"/>
          <w:sz w:val="22"/>
          <w:szCs w:val="22"/>
        </w:rPr>
        <w:t xml:space="preserve"> </w:t>
      </w:r>
      <w:r w:rsidR="00A3330B">
        <w:rPr>
          <w:rFonts w:asciiTheme="minorHAnsi" w:hAnsiTheme="minorHAnsi"/>
          <w:sz w:val="22"/>
          <w:szCs w:val="22"/>
        </w:rPr>
        <w:t xml:space="preserve"> </w:t>
      </w:r>
      <w:r w:rsidRPr="003225FF">
        <w:rPr>
          <w:rFonts w:asciiTheme="minorHAnsi" w:hAnsiTheme="minorHAnsi"/>
          <w:sz w:val="22"/>
          <w:szCs w:val="22"/>
        </w:rPr>
        <w:t>Data obtained from CSC also suggest a similar figure for federal correctional officers, 157 hours or 19.6 days (in terms of 8-hour equivalent days)</w:t>
      </w:r>
      <w:r w:rsidR="003225FF">
        <w:rPr>
          <w:rFonts w:asciiTheme="minorHAnsi" w:hAnsiTheme="minorHAnsi"/>
          <w:sz w:val="22"/>
          <w:szCs w:val="22"/>
        </w:rPr>
        <w:t xml:space="preserve"> suggesting a reduction in the average amount of sick leave.</w:t>
      </w:r>
    </w:p>
    <w:p w:rsidR="003225FF" w:rsidRDefault="003225FF" w:rsidP="003225FF">
      <w:pPr>
        <w:spacing w:after="0"/>
        <w:rPr>
          <w:rFonts w:asciiTheme="minorHAnsi" w:hAnsiTheme="minorHAnsi"/>
          <w:sz w:val="22"/>
          <w:szCs w:val="22"/>
        </w:rPr>
      </w:pPr>
    </w:p>
    <w:p w:rsidR="003225FF" w:rsidRPr="003225FF" w:rsidRDefault="003225FF" w:rsidP="003225FF">
      <w:pPr>
        <w:spacing w:after="0"/>
        <w:rPr>
          <w:rFonts w:asciiTheme="minorHAnsi" w:hAnsiTheme="minorHAnsi"/>
          <w:sz w:val="22"/>
          <w:szCs w:val="22"/>
        </w:rPr>
      </w:pPr>
      <w:r>
        <w:rPr>
          <w:rFonts w:asciiTheme="minorHAnsi" w:hAnsiTheme="minorHAnsi"/>
          <w:sz w:val="22"/>
          <w:szCs w:val="22"/>
        </w:rPr>
        <w:t>The table below shows the proposed update.</w:t>
      </w:r>
    </w:p>
    <w:p w:rsidR="00A7235C" w:rsidRPr="003225FF" w:rsidRDefault="00A7235C" w:rsidP="003225FF">
      <w:pPr>
        <w:spacing w:after="0"/>
        <w:rPr>
          <w:rFonts w:asciiTheme="minorHAnsi" w:hAnsiTheme="minorHAnsi"/>
          <w:sz w:val="22"/>
          <w:szCs w:val="22"/>
        </w:rPr>
      </w:pPr>
    </w:p>
    <w:p w:rsidR="00A7235C" w:rsidRDefault="00A7235C" w:rsidP="00A7235C">
      <w:pPr>
        <w:pStyle w:val="Caption"/>
      </w:pPr>
      <w:r>
        <w:t xml:space="preserve">Table </w:t>
      </w:r>
      <w:r w:rsidR="000532ED">
        <w:fldChar w:fldCharType="begin"/>
      </w:r>
      <w:r>
        <w:instrText xml:space="preserve"> SEQ Table \* ARABIC </w:instrText>
      </w:r>
      <w:r w:rsidR="000532ED">
        <w:fldChar w:fldCharType="separate"/>
      </w:r>
      <w:r w:rsidR="000778D7">
        <w:rPr>
          <w:noProof/>
        </w:rPr>
        <w:t>19</w:t>
      </w:r>
      <w:r w:rsidR="000532ED">
        <w:rPr>
          <w:noProof/>
        </w:rPr>
        <w:fldChar w:fldCharType="end"/>
      </w:r>
      <w:r>
        <w:t>: Proposed Model Coefficient Update</w:t>
      </w:r>
    </w:p>
    <w:tbl>
      <w:tblPr>
        <w:tblW w:w="95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1080"/>
        <w:gridCol w:w="900"/>
        <w:gridCol w:w="967"/>
        <w:gridCol w:w="967"/>
        <w:gridCol w:w="3579"/>
      </w:tblGrid>
      <w:tr w:rsidR="00B60021" w:rsidRPr="00D032EC" w:rsidTr="00A3330B">
        <w:trPr>
          <w:trHeight w:val="746"/>
        </w:trPr>
        <w:tc>
          <w:tcPr>
            <w:tcW w:w="2085"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Variable by Category</w:t>
            </w:r>
          </w:p>
        </w:tc>
        <w:tc>
          <w:tcPr>
            <w:tcW w:w="1080" w:type="dxa"/>
            <w:shd w:val="clear" w:color="auto" w:fill="9EC3CE" w:themeFill="accent5" w:themeFillTint="99"/>
            <w:noWrap/>
            <w:vAlign w:val="center"/>
          </w:tcPr>
          <w:p w:rsidR="00B60021" w:rsidRPr="00D032EC" w:rsidRDefault="00B60021" w:rsidP="0011052B">
            <w:pPr>
              <w:spacing w:after="0"/>
              <w:jc w:val="center"/>
              <w:rPr>
                <w:rFonts w:cs="Arial"/>
                <w:b/>
                <w:sz w:val="18"/>
                <w:szCs w:val="18"/>
              </w:rPr>
            </w:pPr>
            <w:r w:rsidRPr="00D032EC">
              <w:rPr>
                <w:rFonts w:cs="Arial"/>
                <w:b/>
                <w:sz w:val="18"/>
                <w:szCs w:val="18"/>
              </w:rPr>
              <w:t>Unit</w:t>
            </w:r>
          </w:p>
        </w:tc>
        <w:tc>
          <w:tcPr>
            <w:tcW w:w="900"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Low Value</w:t>
            </w:r>
          </w:p>
        </w:tc>
        <w:tc>
          <w:tcPr>
            <w:tcW w:w="967"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Median or Most Likely</w:t>
            </w:r>
          </w:p>
        </w:tc>
        <w:tc>
          <w:tcPr>
            <w:tcW w:w="967" w:type="dxa"/>
            <w:shd w:val="clear" w:color="auto" w:fill="9EC3CE" w:themeFill="accent5" w:themeFillTint="99"/>
            <w:noWrap/>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High Value</w:t>
            </w:r>
          </w:p>
        </w:tc>
        <w:tc>
          <w:tcPr>
            <w:tcW w:w="3579" w:type="dxa"/>
            <w:shd w:val="clear" w:color="auto" w:fill="9EC3CE" w:themeFill="accent5" w:themeFillTint="99"/>
            <w:vAlign w:val="center"/>
          </w:tcPr>
          <w:p w:rsidR="00B60021" w:rsidRPr="00D032EC" w:rsidRDefault="00B60021" w:rsidP="0011052B">
            <w:pPr>
              <w:spacing w:after="0"/>
              <w:jc w:val="center"/>
              <w:rPr>
                <w:rFonts w:cs="Arial"/>
                <w:b/>
                <w:bCs/>
                <w:sz w:val="18"/>
                <w:szCs w:val="18"/>
              </w:rPr>
            </w:pPr>
            <w:r w:rsidRPr="00D032EC">
              <w:rPr>
                <w:rFonts w:cs="Arial"/>
                <w:b/>
                <w:bCs/>
                <w:sz w:val="18"/>
                <w:szCs w:val="18"/>
              </w:rPr>
              <w:t>Sources and Comments</w:t>
            </w:r>
          </w:p>
        </w:tc>
      </w:tr>
      <w:tr w:rsidR="00B60021" w:rsidRPr="00D032EC" w:rsidTr="00A3330B">
        <w:trPr>
          <w:trHeight w:val="503"/>
        </w:trPr>
        <w:tc>
          <w:tcPr>
            <w:tcW w:w="2085" w:type="dxa"/>
            <w:shd w:val="clear" w:color="auto" w:fill="auto"/>
            <w:noWrap/>
            <w:vAlign w:val="bottom"/>
          </w:tcPr>
          <w:p w:rsidR="00B60021" w:rsidRPr="00D032EC" w:rsidRDefault="00B60021" w:rsidP="0011052B">
            <w:pPr>
              <w:spacing w:after="0"/>
              <w:outlineLvl w:val="0"/>
              <w:rPr>
                <w:rFonts w:eastAsia="Times New Roman" w:cs="Arial"/>
                <w:sz w:val="18"/>
                <w:szCs w:val="18"/>
              </w:rPr>
            </w:pPr>
            <w:r w:rsidRPr="00D032EC">
              <w:rPr>
                <w:rFonts w:eastAsia="Times New Roman" w:cs="Arial"/>
                <w:sz w:val="18"/>
                <w:szCs w:val="18"/>
              </w:rPr>
              <w:t>Current Average Yearly Sick Leave Taken</w:t>
            </w:r>
          </w:p>
        </w:tc>
        <w:tc>
          <w:tcPr>
            <w:tcW w:w="1080" w:type="dxa"/>
            <w:shd w:val="clear" w:color="auto" w:fill="auto"/>
            <w:noWrap/>
            <w:vAlign w:val="center"/>
          </w:tcPr>
          <w:p w:rsidR="00B60021" w:rsidRPr="00D032EC" w:rsidRDefault="00B60021" w:rsidP="00A3330B">
            <w:pPr>
              <w:spacing w:after="0"/>
              <w:jc w:val="center"/>
              <w:outlineLvl w:val="0"/>
              <w:rPr>
                <w:rFonts w:eastAsia="Times New Roman" w:cs="Arial"/>
                <w:sz w:val="18"/>
                <w:szCs w:val="18"/>
              </w:rPr>
            </w:pPr>
            <w:r w:rsidRPr="00D032EC">
              <w:rPr>
                <w:rFonts w:eastAsia="Times New Roman" w:cs="Arial"/>
                <w:sz w:val="18"/>
                <w:szCs w:val="18"/>
              </w:rPr>
              <w:t>sick days/year</w:t>
            </w:r>
          </w:p>
        </w:tc>
        <w:tc>
          <w:tcPr>
            <w:tcW w:w="900" w:type="dxa"/>
            <w:shd w:val="clear" w:color="auto" w:fill="auto"/>
            <w:noWrap/>
            <w:vAlign w:val="center"/>
          </w:tcPr>
          <w:p w:rsidR="00B60021" w:rsidRPr="00D032EC" w:rsidRDefault="00B60021" w:rsidP="00A3330B">
            <w:pPr>
              <w:spacing w:after="0"/>
              <w:jc w:val="center"/>
              <w:outlineLvl w:val="0"/>
              <w:rPr>
                <w:rFonts w:eastAsia="Times New Roman" w:cs="Arial"/>
                <w:sz w:val="18"/>
                <w:szCs w:val="18"/>
              </w:rPr>
            </w:pPr>
          </w:p>
        </w:tc>
        <w:tc>
          <w:tcPr>
            <w:tcW w:w="967" w:type="dxa"/>
            <w:shd w:val="clear" w:color="auto" w:fill="auto"/>
            <w:noWrap/>
            <w:vAlign w:val="center"/>
          </w:tcPr>
          <w:p w:rsidR="00B60021" w:rsidRPr="00D032EC" w:rsidRDefault="00B60021" w:rsidP="00A3330B">
            <w:pPr>
              <w:spacing w:after="0"/>
              <w:jc w:val="center"/>
              <w:outlineLvl w:val="0"/>
              <w:rPr>
                <w:rFonts w:eastAsia="Times New Roman" w:cs="Arial"/>
                <w:sz w:val="18"/>
                <w:szCs w:val="18"/>
              </w:rPr>
            </w:pPr>
            <w:r>
              <w:rPr>
                <w:rFonts w:eastAsia="Times New Roman" w:cs="Arial"/>
                <w:sz w:val="18"/>
                <w:szCs w:val="18"/>
              </w:rPr>
              <w:t>20.0</w:t>
            </w:r>
          </w:p>
        </w:tc>
        <w:tc>
          <w:tcPr>
            <w:tcW w:w="967" w:type="dxa"/>
            <w:shd w:val="clear" w:color="auto" w:fill="auto"/>
            <w:noWrap/>
            <w:vAlign w:val="bottom"/>
          </w:tcPr>
          <w:p w:rsidR="00B60021" w:rsidRPr="00D032EC" w:rsidRDefault="00B60021" w:rsidP="0011052B">
            <w:pPr>
              <w:spacing w:after="0"/>
              <w:jc w:val="center"/>
              <w:outlineLvl w:val="0"/>
              <w:rPr>
                <w:rFonts w:eastAsia="Times New Roman" w:cs="Arial"/>
                <w:sz w:val="18"/>
                <w:szCs w:val="18"/>
              </w:rPr>
            </w:pPr>
          </w:p>
        </w:tc>
        <w:tc>
          <w:tcPr>
            <w:tcW w:w="3579" w:type="dxa"/>
            <w:shd w:val="clear" w:color="auto" w:fill="auto"/>
            <w:vAlign w:val="bottom"/>
          </w:tcPr>
          <w:p w:rsidR="00B60021" w:rsidRPr="00D032EC" w:rsidRDefault="00B60021" w:rsidP="0011052B">
            <w:pPr>
              <w:spacing w:after="0"/>
              <w:outlineLvl w:val="0"/>
              <w:rPr>
                <w:rFonts w:eastAsia="Times New Roman" w:cs="Arial"/>
                <w:sz w:val="18"/>
                <w:szCs w:val="18"/>
              </w:rPr>
            </w:pPr>
            <w:r>
              <w:rPr>
                <w:rFonts w:eastAsia="Times New Roman" w:cs="Arial"/>
                <w:sz w:val="18"/>
                <w:szCs w:val="18"/>
              </w:rPr>
              <w:t>Based on data from CSC and reports regarding recent absenteeism of correctional officers in Ontario.</w:t>
            </w:r>
          </w:p>
        </w:tc>
      </w:tr>
    </w:tbl>
    <w:p w:rsidR="00A7235C" w:rsidRDefault="00A7235C" w:rsidP="00A7235C"/>
    <w:p w:rsidR="00A7235C" w:rsidRPr="00B60021" w:rsidRDefault="00A7235C" w:rsidP="00CA73B2">
      <w:pPr>
        <w:pStyle w:val="Heading4"/>
        <w:rPr>
          <w:color w:val="584528" w:themeColor="text1"/>
          <w:u w:val="single"/>
        </w:rPr>
      </w:pPr>
      <w:r w:rsidRPr="00B60021">
        <w:rPr>
          <w:color w:val="584528" w:themeColor="text1"/>
          <w:u w:val="single"/>
        </w:rPr>
        <w:t>Staff to Inmate Ratio</w:t>
      </w:r>
    </w:p>
    <w:p w:rsidR="00F10BFB" w:rsidRDefault="00A7235C" w:rsidP="0015449E">
      <w:pPr>
        <w:spacing w:after="0"/>
        <w:jc w:val="both"/>
        <w:rPr>
          <w:rFonts w:asciiTheme="minorHAnsi" w:hAnsiTheme="minorHAnsi"/>
          <w:sz w:val="22"/>
          <w:szCs w:val="22"/>
        </w:rPr>
      </w:pPr>
      <w:r w:rsidRPr="003225FF">
        <w:rPr>
          <w:rFonts w:asciiTheme="minorHAnsi" w:hAnsiTheme="minorHAnsi"/>
          <w:sz w:val="22"/>
          <w:szCs w:val="22"/>
        </w:rPr>
        <w:t xml:space="preserve">The figure in the 2011 model is based on the number of inmates and correctional officers mentioned in the 2008 Annual Report of the Auditor General (about 8800 inmates and 5,500 staff in the Adult Institutional Services in the Ministry of Community and Correctional Services). </w:t>
      </w:r>
      <w:r w:rsidR="00A3330B">
        <w:rPr>
          <w:rFonts w:asciiTheme="minorHAnsi" w:hAnsiTheme="minorHAnsi"/>
          <w:sz w:val="22"/>
          <w:szCs w:val="22"/>
        </w:rPr>
        <w:t xml:space="preserve"> </w:t>
      </w:r>
      <w:r w:rsidRPr="003225FF">
        <w:rPr>
          <w:rFonts w:asciiTheme="minorHAnsi" w:hAnsiTheme="minorHAnsi"/>
          <w:sz w:val="22"/>
          <w:szCs w:val="22"/>
        </w:rPr>
        <w:t>More recent reports are structured differently and d</w:t>
      </w:r>
      <w:r w:rsidR="00F10BFB">
        <w:rPr>
          <w:rFonts w:asciiTheme="minorHAnsi" w:hAnsiTheme="minorHAnsi"/>
          <w:sz w:val="22"/>
          <w:szCs w:val="22"/>
        </w:rPr>
        <w:t xml:space="preserve">o not report these statistics.  </w:t>
      </w:r>
    </w:p>
    <w:p w:rsidR="00F10BFB" w:rsidRDefault="00F10BFB" w:rsidP="003225FF">
      <w:pPr>
        <w:spacing w:after="0"/>
        <w:rPr>
          <w:rFonts w:asciiTheme="minorHAnsi" w:hAnsiTheme="minorHAnsi"/>
          <w:sz w:val="22"/>
          <w:szCs w:val="22"/>
        </w:rPr>
      </w:pPr>
    </w:p>
    <w:p w:rsidR="00A7235C" w:rsidRPr="003225FF" w:rsidRDefault="0011052B" w:rsidP="003225FF">
      <w:pPr>
        <w:spacing w:after="0"/>
        <w:rPr>
          <w:rFonts w:asciiTheme="minorHAnsi" w:hAnsiTheme="minorHAnsi"/>
          <w:sz w:val="22"/>
          <w:szCs w:val="22"/>
        </w:rPr>
      </w:pPr>
      <w:r w:rsidRPr="003225FF">
        <w:rPr>
          <w:rFonts w:asciiTheme="minorHAnsi" w:hAnsiTheme="minorHAnsi"/>
          <w:sz w:val="22"/>
          <w:szCs w:val="22"/>
        </w:rPr>
        <w:t>Other more current sources</w:t>
      </w:r>
      <w:r w:rsidR="003225FF">
        <w:rPr>
          <w:rFonts w:asciiTheme="minorHAnsi" w:hAnsiTheme="minorHAnsi"/>
          <w:sz w:val="22"/>
          <w:szCs w:val="22"/>
        </w:rPr>
        <w:t xml:space="preserve"> provide the following information</w:t>
      </w:r>
      <w:r w:rsidRPr="003225FF">
        <w:rPr>
          <w:rFonts w:asciiTheme="minorHAnsi" w:hAnsiTheme="minorHAnsi"/>
          <w:sz w:val="22"/>
          <w:szCs w:val="22"/>
        </w:rPr>
        <w:t xml:space="preserve">: </w:t>
      </w:r>
    </w:p>
    <w:p w:rsidR="00A7235C" w:rsidRPr="003225FF" w:rsidRDefault="00A7235C" w:rsidP="0015449E">
      <w:pPr>
        <w:pStyle w:val="ListParagraph"/>
        <w:numPr>
          <w:ilvl w:val="0"/>
          <w:numId w:val="43"/>
        </w:numPr>
        <w:spacing w:after="0"/>
        <w:jc w:val="both"/>
        <w:rPr>
          <w:rFonts w:asciiTheme="minorHAnsi" w:hAnsiTheme="minorHAnsi"/>
          <w:sz w:val="22"/>
          <w:szCs w:val="22"/>
        </w:rPr>
      </w:pPr>
      <w:r w:rsidRPr="003225FF">
        <w:rPr>
          <w:rFonts w:asciiTheme="minorHAnsi" w:hAnsiTheme="minorHAnsi"/>
          <w:sz w:val="22"/>
          <w:szCs w:val="22"/>
        </w:rPr>
        <w:lastRenderedPageBreak/>
        <w:t>Ombudsman Ontario: “The Code – Facts and Highlights”, a statistical resource accompanying the release of the report on investigation into the use of force in Ontario correctional facilities, “The Code” June 2013.</w:t>
      </w:r>
      <w:r w:rsidRPr="003225FF">
        <w:rPr>
          <w:rStyle w:val="FootnoteReference"/>
          <w:rFonts w:asciiTheme="minorHAnsi" w:hAnsiTheme="minorHAnsi"/>
          <w:sz w:val="22"/>
          <w:szCs w:val="22"/>
        </w:rPr>
        <w:footnoteReference w:id="16"/>
      </w:r>
    </w:p>
    <w:p w:rsidR="00A7235C" w:rsidRPr="003225FF" w:rsidRDefault="00A7235C" w:rsidP="00A3330B">
      <w:pPr>
        <w:pStyle w:val="ListParagraph"/>
        <w:numPr>
          <w:ilvl w:val="1"/>
          <w:numId w:val="43"/>
        </w:numPr>
        <w:spacing w:after="0"/>
        <w:ind w:left="1080"/>
        <w:rPr>
          <w:rFonts w:asciiTheme="minorHAnsi" w:hAnsiTheme="minorHAnsi"/>
          <w:sz w:val="22"/>
          <w:szCs w:val="22"/>
        </w:rPr>
      </w:pPr>
      <w:r w:rsidRPr="003225FF">
        <w:rPr>
          <w:rFonts w:asciiTheme="minorHAnsi" w:hAnsiTheme="minorHAnsi"/>
          <w:sz w:val="22"/>
          <w:szCs w:val="22"/>
        </w:rPr>
        <w:t>Average daily inmate count: 8,802</w:t>
      </w:r>
    </w:p>
    <w:p w:rsidR="00A7235C" w:rsidRPr="003225FF" w:rsidRDefault="00A7235C" w:rsidP="00A3330B">
      <w:pPr>
        <w:pStyle w:val="ListParagraph"/>
        <w:numPr>
          <w:ilvl w:val="1"/>
          <w:numId w:val="43"/>
        </w:numPr>
        <w:spacing w:after="0"/>
        <w:ind w:left="1080"/>
        <w:rPr>
          <w:rFonts w:asciiTheme="minorHAnsi" w:hAnsiTheme="minorHAnsi"/>
          <w:sz w:val="22"/>
          <w:szCs w:val="22"/>
        </w:rPr>
      </w:pPr>
      <w:r w:rsidRPr="003225FF">
        <w:rPr>
          <w:rFonts w:asciiTheme="minorHAnsi" w:hAnsiTheme="minorHAnsi"/>
          <w:sz w:val="22"/>
          <w:szCs w:val="22"/>
        </w:rPr>
        <w:t>Correctional officers on active duty:3,265</w:t>
      </w:r>
    </w:p>
    <w:p w:rsidR="00A7235C" w:rsidRPr="003225FF" w:rsidRDefault="00A7235C" w:rsidP="003225FF">
      <w:pPr>
        <w:pStyle w:val="ListParagraph"/>
        <w:numPr>
          <w:ilvl w:val="0"/>
          <w:numId w:val="43"/>
        </w:numPr>
        <w:spacing w:after="0"/>
        <w:rPr>
          <w:rFonts w:asciiTheme="minorHAnsi" w:hAnsiTheme="minorHAnsi"/>
          <w:sz w:val="22"/>
          <w:szCs w:val="22"/>
        </w:rPr>
      </w:pPr>
      <w:r w:rsidRPr="003225FF">
        <w:rPr>
          <w:rFonts w:asciiTheme="minorHAnsi" w:hAnsiTheme="minorHAnsi"/>
          <w:sz w:val="22"/>
          <w:szCs w:val="22"/>
        </w:rPr>
        <w:t>CSC data, count of staff and inmates as of March 31, 2013</w:t>
      </w:r>
    </w:p>
    <w:p w:rsidR="00A7235C" w:rsidRPr="003225FF" w:rsidRDefault="00A7235C" w:rsidP="0015449E">
      <w:pPr>
        <w:pStyle w:val="ListParagraph"/>
        <w:numPr>
          <w:ilvl w:val="1"/>
          <w:numId w:val="43"/>
        </w:numPr>
        <w:spacing w:after="0"/>
        <w:ind w:left="1080"/>
        <w:jc w:val="both"/>
        <w:rPr>
          <w:rFonts w:asciiTheme="minorHAnsi" w:hAnsiTheme="minorHAnsi"/>
          <w:sz w:val="22"/>
          <w:szCs w:val="22"/>
        </w:rPr>
      </w:pPr>
      <w:r w:rsidRPr="003225FF">
        <w:rPr>
          <w:rFonts w:asciiTheme="minorHAnsi" w:hAnsiTheme="minorHAnsi"/>
          <w:sz w:val="22"/>
          <w:szCs w:val="22"/>
        </w:rPr>
        <w:t>Count of inmates: 15,440</w:t>
      </w:r>
    </w:p>
    <w:p w:rsidR="00A7235C" w:rsidRPr="003225FF" w:rsidRDefault="00A7235C" w:rsidP="0015449E">
      <w:pPr>
        <w:pStyle w:val="ListParagraph"/>
        <w:numPr>
          <w:ilvl w:val="1"/>
          <w:numId w:val="43"/>
        </w:numPr>
        <w:spacing w:after="0"/>
        <w:ind w:left="1080"/>
        <w:jc w:val="both"/>
        <w:rPr>
          <w:rFonts w:asciiTheme="minorHAnsi" w:hAnsiTheme="minorHAnsi"/>
          <w:sz w:val="22"/>
          <w:szCs w:val="22"/>
        </w:rPr>
      </w:pPr>
      <w:r w:rsidRPr="003225FF">
        <w:rPr>
          <w:rFonts w:asciiTheme="minorHAnsi" w:hAnsiTheme="minorHAnsi"/>
          <w:sz w:val="22"/>
          <w:szCs w:val="22"/>
        </w:rPr>
        <w:t>Count of staff: 18,243. 42% working in Correctional Services; 15% in Welfare Programs; 28% nurses, psychologists, HR, trades, financial advisors and other.</w:t>
      </w:r>
    </w:p>
    <w:p w:rsidR="00A7235C" w:rsidRPr="003225FF" w:rsidRDefault="00A7235C" w:rsidP="003225FF">
      <w:pPr>
        <w:spacing w:after="0"/>
        <w:rPr>
          <w:rFonts w:asciiTheme="minorHAnsi" w:hAnsiTheme="minorHAnsi"/>
          <w:sz w:val="22"/>
          <w:szCs w:val="22"/>
        </w:rPr>
      </w:pPr>
    </w:p>
    <w:p w:rsidR="00A7235C" w:rsidRDefault="00A7235C" w:rsidP="00A7235C">
      <w:pPr>
        <w:pStyle w:val="Caption"/>
      </w:pPr>
      <w:r>
        <w:t xml:space="preserve">Table </w:t>
      </w:r>
      <w:r w:rsidR="000532ED">
        <w:fldChar w:fldCharType="begin"/>
      </w:r>
      <w:r>
        <w:instrText xml:space="preserve"> SEQ Table \* ARABIC </w:instrText>
      </w:r>
      <w:r w:rsidR="000532ED">
        <w:fldChar w:fldCharType="separate"/>
      </w:r>
      <w:r w:rsidR="000778D7">
        <w:rPr>
          <w:noProof/>
        </w:rPr>
        <w:t>20</w:t>
      </w:r>
      <w:r w:rsidR="000532ED">
        <w:rPr>
          <w:noProof/>
        </w:rPr>
        <w:fldChar w:fldCharType="end"/>
      </w:r>
      <w:r>
        <w:t>: Proposed Model Coefficient Update</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990"/>
        <w:gridCol w:w="967"/>
        <w:gridCol w:w="967"/>
        <w:gridCol w:w="967"/>
        <w:gridCol w:w="3489"/>
      </w:tblGrid>
      <w:tr w:rsidR="00B60021" w:rsidRPr="00D032EC" w:rsidTr="00B60021">
        <w:trPr>
          <w:trHeight w:val="746"/>
        </w:trPr>
        <w:tc>
          <w:tcPr>
            <w:tcW w:w="2085" w:type="dxa"/>
            <w:shd w:val="clear" w:color="auto" w:fill="9EC3CE" w:themeFill="accent5" w:themeFillTint="99"/>
            <w:noWrap/>
            <w:vAlign w:val="center"/>
          </w:tcPr>
          <w:p w:rsidR="00B60021" w:rsidRPr="00D032EC" w:rsidRDefault="00B60021" w:rsidP="003225FF">
            <w:pPr>
              <w:spacing w:after="0"/>
              <w:jc w:val="center"/>
              <w:rPr>
                <w:rFonts w:cs="Arial"/>
                <w:b/>
                <w:bCs/>
                <w:sz w:val="18"/>
                <w:szCs w:val="18"/>
              </w:rPr>
            </w:pPr>
            <w:r w:rsidRPr="00D032EC">
              <w:rPr>
                <w:rFonts w:cs="Arial"/>
                <w:b/>
                <w:bCs/>
                <w:sz w:val="18"/>
                <w:szCs w:val="18"/>
              </w:rPr>
              <w:t>Variable by Category</w:t>
            </w:r>
          </w:p>
        </w:tc>
        <w:tc>
          <w:tcPr>
            <w:tcW w:w="990" w:type="dxa"/>
            <w:shd w:val="clear" w:color="auto" w:fill="9EC3CE" w:themeFill="accent5" w:themeFillTint="99"/>
            <w:noWrap/>
            <w:vAlign w:val="center"/>
          </w:tcPr>
          <w:p w:rsidR="00B60021" w:rsidRPr="00D032EC" w:rsidRDefault="00B60021" w:rsidP="003225FF">
            <w:pPr>
              <w:spacing w:after="0"/>
              <w:jc w:val="center"/>
              <w:rPr>
                <w:rFonts w:cs="Arial"/>
                <w:b/>
                <w:sz w:val="18"/>
                <w:szCs w:val="18"/>
              </w:rPr>
            </w:pPr>
            <w:r w:rsidRPr="00D032EC">
              <w:rPr>
                <w:rFonts w:cs="Arial"/>
                <w:b/>
                <w:sz w:val="18"/>
                <w:szCs w:val="18"/>
              </w:rPr>
              <w:t>Unit</w:t>
            </w:r>
          </w:p>
        </w:tc>
        <w:tc>
          <w:tcPr>
            <w:tcW w:w="967" w:type="dxa"/>
            <w:shd w:val="clear" w:color="auto" w:fill="9EC3CE" w:themeFill="accent5" w:themeFillTint="99"/>
            <w:noWrap/>
            <w:vAlign w:val="center"/>
          </w:tcPr>
          <w:p w:rsidR="00B60021" w:rsidRPr="00D032EC" w:rsidRDefault="00B60021" w:rsidP="003225FF">
            <w:pPr>
              <w:spacing w:after="0"/>
              <w:jc w:val="center"/>
              <w:rPr>
                <w:rFonts w:cs="Arial"/>
                <w:b/>
                <w:bCs/>
                <w:sz w:val="18"/>
                <w:szCs w:val="18"/>
              </w:rPr>
            </w:pPr>
            <w:r w:rsidRPr="00D032EC">
              <w:rPr>
                <w:rFonts w:cs="Arial"/>
                <w:b/>
                <w:bCs/>
                <w:sz w:val="18"/>
                <w:szCs w:val="18"/>
              </w:rPr>
              <w:t>Low Value</w:t>
            </w:r>
          </w:p>
        </w:tc>
        <w:tc>
          <w:tcPr>
            <w:tcW w:w="967" w:type="dxa"/>
            <w:shd w:val="clear" w:color="auto" w:fill="9EC3CE" w:themeFill="accent5" w:themeFillTint="99"/>
            <w:noWrap/>
            <w:vAlign w:val="center"/>
          </w:tcPr>
          <w:p w:rsidR="00B60021" w:rsidRPr="00D032EC" w:rsidRDefault="00B60021" w:rsidP="003225FF">
            <w:pPr>
              <w:spacing w:after="0"/>
              <w:jc w:val="center"/>
              <w:rPr>
                <w:rFonts w:cs="Arial"/>
                <w:b/>
                <w:bCs/>
                <w:sz w:val="18"/>
                <w:szCs w:val="18"/>
              </w:rPr>
            </w:pPr>
            <w:r w:rsidRPr="00D032EC">
              <w:rPr>
                <w:rFonts w:cs="Arial"/>
                <w:b/>
                <w:bCs/>
                <w:sz w:val="18"/>
                <w:szCs w:val="18"/>
              </w:rPr>
              <w:t>Median or Most Likely</w:t>
            </w:r>
          </w:p>
        </w:tc>
        <w:tc>
          <w:tcPr>
            <w:tcW w:w="967" w:type="dxa"/>
            <w:shd w:val="clear" w:color="auto" w:fill="9EC3CE" w:themeFill="accent5" w:themeFillTint="99"/>
            <w:noWrap/>
            <w:vAlign w:val="center"/>
          </w:tcPr>
          <w:p w:rsidR="00B60021" w:rsidRPr="00D032EC" w:rsidRDefault="00B60021" w:rsidP="003225FF">
            <w:pPr>
              <w:spacing w:after="0"/>
              <w:jc w:val="center"/>
              <w:rPr>
                <w:rFonts w:cs="Arial"/>
                <w:b/>
                <w:bCs/>
                <w:sz w:val="18"/>
                <w:szCs w:val="18"/>
              </w:rPr>
            </w:pPr>
            <w:r w:rsidRPr="00D032EC">
              <w:rPr>
                <w:rFonts w:cs="Arial"/>
                <w:b/>
                <w:bCs/>
                <w:sz w:val="18"/>
                <w:szCs w:val="18"/>
              </w:rPr>
              <w:t>High Value</w:t>
            </w:r>
          </w:p>
        </w:tc>
        <w:tc>
          <w:tcPr>
            <w:tcW w:w="3489" w:type="dxa"/>
            <w:shd w:val="clear" w:color="auto" w:fill="9EC3CE" w:themeFill="accent5" w:themeFillTint="99"/>
            <w:vAlign w:val="center"/>
          </w:tcPr>
          <w:p w:rsidR="00B60021" w:rsidRPr="00D032EC" w:rsidRDefault="00B60021" w:rsidP="003225FF">
            <w:pPr>
              <w:spacing w:after="0"/>
              <w:jc w:val="center"/>
              <w:rPr>
                <w:rFonts w:cs="Arial"/>
                <w:b/>
                <w:bCs/>
                <w:sz w:val="18"/>
                <w:szCs w:val="18"/>
              </w:rPr>
            </w:pPr>
            <w:r w:rsidRPr="00D032EC">
              <w:rPr>
                <w:rFonts w:cs="Arial"/>
                <w:b/>
                <w:bCs/>
                <w:sz w:val="18"/>
                <w:szCs w:val="18"/>
              </w:rPr>
              <w:t>Sources and Comments</w:t>
            </w:r>
          </w:p>
        </w:tc>
      </w:tr>
      <w:tr w:rsidR="00B60021" w:rsidRPr="00D032EC" w:rsidTr="00A3330B">
        <w:trPr>
          <w:trHeight w:val="539"/>
        </w:trPr>
        <w:tc>
          <w:tcPr>
            <w:tcW w:w="2085" w:type="dxa"/>
            <w:shd w:val="clear" w:color="auto" w:fill="auto"/>
            <w:noWrap/>
            <w:vAlign w:val="center"/>
          </w:tcPr>
          <w:p w:rsidR="00B60021" w:rsidRPr="00D032EC" w:rsidRDefault="00B60021" w:rsidP="00A3330B">
            <w:pPr>
              <w:spacing w:after="0"/>
              <w:outlineLvl w:val="0"/>
              <w:rPr>
                <w:rFonts w:eastAsia="Times New Roman" w:cs="Arial"/>
                <w:sz w:val="18"/>
                <w:szCs w:val="18"/>
              </w:rPr>
            </w:pPr>
            <w:r w:rsidRPr="00D032EC">
              <w:rPr>
                <w:rFonts w:eastAsia="Times New Roman" w:cs="Arial"/>
                <w:sz w:val="18"/>
                <w:szCs w:val="18"/>
              </w:rPr>
              <w:t>Staff to Inmate Ratio</w:t>
            </w:r>
          </w:p>
        </w:tc>
        <w:tc>
          <w:tcPr>
            <w:tcW w:w="990" w:type="dxa"/>
            <w:shd w:val="clear" w:color="auto" w:fill="auto"/>
            <w:noWrap/>
            <w:vAlign w:val="center"/>
          </w:tcPr>
          <w:p w:rsidR="00B60021" w:rsidRPr="00D032EC" w:rsidRDefault="00B60021" w:rsidP="00A3330B">
            <w:pPr>
              <w:spacing w:after="0"/>
              <w:jc w:val="center"/>
              <w:outlineLvl w:val="0"/>
              <w:rPr>
                <w:rFonts w:eastAsia="Times New Roman" w:cs="Arial"/>
                <w:sz w:val="18"/>
                <w:szCs w:val="18"/>
              </w:rPr>
            </w:pPr>
            <w:r w:rsidRPr="00D032EC">
              <w:rPr>
                <w:rFonts w:eastAsia="Times New Roman" w:cs="Arial"/>
                <w:sz w:val="18"/>
                <w:szCs w:val="18"/>
              </w:rPr>
              <w:t>#/inmate</w:t>
            </w:r>
          </w:p>
        </w:tc>
        <w:tc>
          <w:tcPr>
            <w:tcW w:w="967" w:type="dxa"/>
            <w:shd w:val="clear" w:color="auto" w:fill="auto"/>
            <w:noWrap/>
            <w:vAlign w:val="center"/>
          </w:tcPr>
          <w:p w:rsidR="00B60021" w:rsidRPr="00D032EC" w:rsidRDefault="00B60021" w:rsidP="00A3330B">
            <w:pPr>
              <w:spacing w:after="0"/>
              <w:jc w:val="center"/>
              <w:outlineLvl w:val="0"/>
              <w:rPr>
                <w:rFonts w:eastAsia="Times New Roman" w:cs="Arial"/>
                <w:sz w:val="18"/>
                <w:szCs w:val="18"/>
              </w:rPr>
            </w:pPr>
          </w:p>
        </w:tc>
        <w:tc>
          <w:tcPr>
            <w:tcW w:w="967" w:type="dxa"/>
            <w:shd w:val="clear" w:color="auto" w:fill="auto"/>
            <w:noWrap/>
            <w:vAlign w:val="center"/>
          </w:tcPr>
          <w:p w:rsidR="00B60021" w:rsidRPr="00DA1DC1" w:rsidRDefault="00B60021" w:rsidP="00A3330B">
            <w:pPr>
              <w:spacing w:after="0"/>
              <w:jc w:val="center"/>
              <w:rPr>
                <w:rFonts w:cs="Arial"/>
              </w:rPr>
            </w:pPr>
            <w:r w:rsidRPr="00DA1DC1">
              <w:rPr>
                <w:rFonts w:cs="Arial"/>
              </w:rPr>
              <w:t>0.4504</w:t>
            </w:r>
          </w:p>
        </w:tc>
        <w:tc>
          <w:tcPr>
            <w:tcW w:w="967" w:type="dxa"/>
            <w:shd w:val="clear" w:color="auto" w:fill="auto"/>
            <w:noWrap/>
            <w:vAlign w:val="bottom"/>
          </w:tcPr>
          <w:p w:rsidR="00B60021" w:rsidRPr="00D032EC" w:rsidRDefault="00B60021" w:rsidP="003225FF">
            <w:pPr>
              <w:spacing w:after="0"/>
              <w:jc w:val="center"/>
              <w:outlineLvl w:val="0"/>
              <w:rPr>
                <w:rFonts w:eastAsia="Times New Roman" w:cs="Arial"/>
                <w:sz w:val="18"/>
                <w:szCs w:val="18"/>
              </w:rPr>
            </w:pPr>
          </w:p>
        </w:tc>
        <w:tc>
          <w:tcPr>
            <w:tcW w:w="3489" w:type="dxa"/>
            <w:shd w:val="clear" w:color="auto" w:fill="auto"/>
            <w:vAlign w:val="bottom"/>
          </w:tcPr>
          <w:p w:rsidR="00B60021" w:rsidRPr="00D032EC" w:rsidRDefault="00B60021" w:rsidP="003225FF">
            <w:pPr>
              <w:spacing w:after="0"/>
              <w:outlineLvl w:val="0"/>
              <w:rPr>
                <w:rFonts w:eastAsia="Times New Roman" w:cs="Arial"/>
                <w:sz w:val="18"/>
                <w:szCs w:val="18"/>
              </w:rPr>
            </w:pPr>
            <w:r>
              <w:rPr>
                <w:rFonts w:eastAsia="Times New Roman" w:cs="Arial"/>
                <w:sz w:val="18"/>
                <w:szCs w:val="18"/>
              </w:rPr>
              <w:t>Combined ratio of sum of provincial and federal inmates divided by the number of correctional officers. Number of federal correctional officers assumed equal to 42% of the total count of staff (correctional services only).  Ombudsman Ontario and CSC data in staff and inmates count.</w:t>
            </w:r>
          </w:p>
        </w:tc>
      </w:tr>
    </w:tbl>
    <w:p w:rsidR="00A7235C" w:rsidRDefault="00A7235C" w:rsidP="00A7235C"/>
    <w:p w:rsidR="00A7235C" w:rsidRPr="008E7DBB" w:rsidRDefault="00A7235C" w:rsidP="00CA73B2">
      <w:pPr>
        <w:pStyle w:val="Heading4"/>
        <w:rPr>
          <w:u w:val="single"/>
        </w:rPr>
      </w:pPr>
      <w:r w:rsidRPr="008E7DBB">
        <w:rPr>
          <w:u w:val="single"/>
        </w:rPr>
        <w:t>Daily Cost of Sick Leave</w:t>
      </w:r>
    </w:p>
    <w:p w:rsidR="00A7235C" w:rsidRPr="008E7DBB" w:rsidRDefault="00A7235C" w:rsidP="0015449E">
      <w:pPr>
        <w:spacing w:after="0"/>
        <w:jc w:val="both"/>
        <w:rPr>
          <w:rFonts w:asciiTheme="minorHAnsi" w:hAnsiTheme="minorHAnsi"/>
          <w:sz w:val="22"/>
          <w:szCs w:val="22"/>
        </w:rPr>
      </w:pPr>
      <w:r w:rsidRPr="008E7DBB">
        <w:rPr>
          <w:rFonts w:asciiTheme="minorHAnsi" w:hAnsiTheme="minorHAnsi"/>
          <w:sz w:val="22"/>
          <w:szCs w:val="22"/>
        </w:rPr>
        <w:t xml:space="preserve">The figure in the 2011 model is based on the data mentioned in the 2008 Annual Report of the Auditor General (the cost of staff replacement and overtime due to officers calling in sick, a total of $20 million). </w:t>
      </w:r>
    </w:p>
    <w:p w:rsidR="00A7235C" w:rsidRPr="008E7DBB" w:rsidRDefault="00A7235C" w:rsidP="008E7DBB">
      <w:pPr>
        <w:spacing w:after="0"/>
        <w:rPr>
          <w:rFonts w:asciiTheme="minorHAnsi" w:hAnsiTheme="minorHAnsi"/>
          <w:sz w:val="22"/>
          <w:szCs w:val="22"/>
        </w:rPr>
      </w:pPr>
    </w:p>
    <w:p w:rsidR="00A7235C" w:rsidRPr="008E7DBB" w:rsidRDefault="00A7235C" w:rsidP="0015449E">
      <w:pPr>
        <w:spacing w:after="0"/>
        <w:jc w:val="both"/>
        <w:rPr>
          <w:rFonts w:asciiTheme="minorHAnsi" w:hAnsiTheme="minorHAnsi"/>
          <w:sz w:val="22"/>
          <w:szCs w:val="22"/>
        </w:rPr>
      </w:pPr>
      <w:r w:rsidRPr="008E7DBB">
        <w:rPr>
          <w:rFonts w:asciiTheme="minorHAnsi" w:hAnsiTheme="minorHAnsi"/>
          <w:sz w:val="22"/>
          <w:szCs w:val="22"/>
        </w:rPr>
        <w:t>The 2010 Annual Report of the Auditor General reports that this cost has been reduced by a net of $1.4 million (after subtracting attendance incentives) over 9 months. This implies a cost of $18.</w:t>
      </w:r>
      <w:r w:rsidR="008E7DBB">
        <w:rPr>
          <w:rFonts w:asciiTheme="minorHAnsi" w:hAnsiTheme="minorHAnsi"/>
          <w:sz w:val="22"/>
          <w:szCs w:val="22"/>
        </w:rPr>
        <w:t>13</w:t>
      </w:r>
      <w:r w:rsidRPr="008E7DBB">
        <w:rPr>
          <w:rFonts w:asciiTheme="minorHAnsi" w:hAnsiTheme="minorHAnsi"/>
          <w:sz w:val="22"/>
          <w:szCs w:val="22"/>
        </w:rPr>
        <w:t xml:space="preserve"> million in 2010. Inflating this figure to 2</w:t>
      </w:r>
      <w:r w:rsidR="008E7DBB">
        <w:rPr>
          <w:rFonts w:asciiTheme="minorHAnsi" w:hAnsiTheme="minorHAnsi"/>
          <w:sz w:val="22"/>
          <w:szCs w:val="22"/>
        </w:rPr>
        <w:t>0</w:t>
      </w:r>
      <w:r w:rsidRPr="008E7DBB">
        <w:rPr>
          <w:rFonts w:asciiTheme="minorHAnsi" w:hAnsiTheme="minorHAnsi"/>
          <w:sz w:val="22"/>
          <w:szCs w:val="22"/>
        </w:rPr>
        <w:t>13 gives $19.</w:t>
      </w:r>
      <w:r w:rsidR="008E7DBB">
        <w:rPr>
          <w:rFonts w:asciiTheme="minorHAnsi" w:hAnsiTheme="minorHAnsi"/>
          <w:sz w:val="22"/>
          <w:szCs w:val="22"/>
        </w:rPr>
        <w:t>16</w:t>
      </w:r>
      <w:r w:rsidRPr="008E7DBB">
        <w:rPr>
          <w:rFonts w:asciiTheme="minorHAnsi" w:hAnsiTheme="minorHAnsi"/>
          <w:sz w:val="22"/>
          <w:szCs w:val="22"/>
        </w:rPr>
        <w:t xml:space="preserve"> million, or $5,</w:t>
      </w:r>
      <w:r w:rsidR="008E7DBB">
        <w:rPr>
          <w:rFonts w:asciiTheme="minorHAnsi" w:hAnsiTheme="minorHAnsi"/>
          <w:sz w:val="22"/>
          <w:szCs w:val="22"/>
        </w:rPr>
        <w:t>885</w:t>
      </w:r>
      <w:r w:rsidRPr="008E7DBB">
        <w:rPr>
          <w:rFonts w:asciiTheme="minorHAnsi" w:hAnsiTheme="minorHAnsi"/>
          <w:sz w:val="22"/>
          <w:szCs w:val="22"/>
        </w:rPr>
        <w:t xml:space="preserve"> per correctional officer in Ontario.</w:t>
      </w:r>
    </w:p>
    <w:p w:rsidR="00A7235C" w:rsidRPr="008E7DBB" w:rsidRDefault="00A7235C" w:rsidP="008E7DBB">
      <w:pPr>
        <w:spacing w:after="0"/>
        <w:rPr>
          <w:rFonts w:asciiTheme="minorHAnsi" w:hAnsiTheme="minorHAnsi"/>
          <w:sz w:val="22"/>
          <w:szCs w:val="22"/>
        </w:rPr>
      </w:pPr>
    </w:p>
    <w:p w:rsidR="00A7235C" w:rsidRPr="008E7DBB" w:rsidRDefault="00A7235C" w:rsidP="0015449E">
      <w:pPr>
        <w:spacing w:after="0"/>
        <w:jc w:val="both"/>
        <w:rPr>
          <w:rFonts w:asciiTheme="minorHAnsi" w:hAnsiTheme="minorHAnsi"/>
          <w:sz w:val="22"/>
          <w:szCs w:val="22"/>
        </w:rPr>
      </w:pPr>
      <w:r w:rsidRPr="008E7DBB">
        <w:rPr>
          <w:rFonts w:asciiTheme="minorHAnsi" w:hAnsiTheme="minorHAnsi"/>
          <w:sz w:val="22"/>
          <w:szCs w:val="22"/>
        </w:rPr>
        <w:t>The table below provides the suggested update. It should be noted that the input is expressed in terms of the annual cost per correctional officer (rather than per sick day).</w:t>
      </w:r>
    </w:p>
    <w:p w:rsidR="00A7235C" w:rsidRPr="008E7DBB" w:rsidRDefault="00A7235C" w:rsidP="008E7DBB">
      <w:pPr>
        <w:spacing w:after="0"/>
        <w:rPr>
          <w:rFonts w:asciiTheme="minorHAnsi" w:hAnsiTheme="minorHAnsi"/>
          <w:sz w:val="22"/>
          <w:szCs w:val="22"/>
        </w:rPr>
      </w:pPr>
    </w:p>
    <w:p w:rsidR="00A7235C" w:rsidRDefault="00A7235C" w:rsidP="00A7235C">
      <w:pPr>
        <w:pStyle w:val="Caption"/>
      </w:pPr>
      <w:r>
        <w:t xml:space="preserve">Table </w:t>
      </w:r>
      <w:r w:rsidR="000532ED">
        <w:fldChar w:fldCharType="begin"/>
      </w:r>
      <w:r>
        <w:instrText xml:space="preserve"> SEQ Table \* ARABIC </w:instrText>
      </w:r>
      <w:r w:rsidR="000532ED">
        <w:fldChar w:fldCharType="separate"/>
      </w:r>
      <w:r w:rsidR="000778D7">
        <w:rPr>
          <w:noProof/>
        </w:rPr>
        <w:t>21</w:t>
      </w:r>
      <w:r w:rsidR="000532ED">
        <w:rPr>
          <w:noProof/>
        </w:rPr>
        <w:fldChar w:fldCharType="end"/>
      </w:r>
      <w:r>
        <w:t>: Proposed Model Coefficient Update</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990"/>
        <w:gridCol w:w="967"/>
        <w:gridCol w:w="967"/>
        <w:gridCol w:w="967"/>
        <w:gridCol w:w="3489"/>
      </w:tblGrid>
      <w:tr w:rsidR="00B60021" w:rsidRPr="00D032EC" w:rsidTr="00B60021">
        <w:trPr>
          <w:trHeight w:val="692"/>
        </w:trPr>
        <w:tc>
          <w:tcPr>
            <w:tcW w:w="2085" w:type="dxa"/>
            <w:shd w:val="clear" w:color="auto" w:fill="9EC3CE" w:themeFill="accent5" w:themeFillTint="99"/>
            <w:noWrap/>
            <w:vAlign w:val="center"/>
          </w:tcPr>
          <w:p w:rsidR="00B60021" w:rsidRPr="00D032EC" w:rsidRDefault="00B60021" w:rsidP="008E7DBB">
            <w:pPr>
              <w:spacing w:after="0"/>
              <w:jc w:val="center"/>
              <w:rPr>
                <w:rFonts w:cs="Arial"/>
                <w:b/>
                <w:bCs/>
                <w:sz w:val="18"/>
                <w:szCs w:val="18"/>
              </w:rPr>
            </w:pPr>
            <w:r w:rsidRPr="00D032EC">
              <w:rPr>
                <w:rFonts w:cs="Arial"/>
                <w:b/>
                <w:bCs/>
                <w:sz w:val="18"/>
                <w:szCs w:val="18"/>
              </w:rPr>
              <w:t>Variable by Category</w:t>
            </w:r>
          </w:p>
        </w:tc>
        <w:tc>
          <w:tcPr>
            <w:tcW w:w="990" w:type="dxa"/>
            <w:shd w:val="clear" w:color="auto" w:fill="9EC3CE" w:themeFill="accent5" w:themeFillTint="99"/>
            <w:noWrap/>
            <w:vAlign w:val="center"/>
          </w:tcPr>
          <w:p w:rsidR="00B60021" w:rsidRPr="00D032EC" w:rsidRDefault="00B60021" w:rsidP="008E7DBB">
            <w:pPr>
              <w:spacing w:after="0"/>
              <w:jc w:val="center"/>
              <w:rPr>
                <w:rFonts w:cs="Arial"/>
                <w:b/>
                <w:sz w:val="18"/>
                <w:szCs w:val="18"/>
              </w:rPr>
            </w:pPr>
            <w:r w:rsidRPr="00D032EC">
              <w:rPr>
                <w:rFonts w:cs="Arial"/>
                <w:b/>
                <w:sz w:val="18"/>
                <w:szCs w:val="18"/>
              </w:rPr>
              <w:t>Unit</w:t>
            </w:r>
          </w:p>
        </w:tc>
        <w:tc>
          <w:tcPr>
            <w:tcW w:w="967" w:type="dxa"/>
            <w:shd w:val="clear" w:color="auto" w:fill="9EC3CE" w:themeFill="accent5" w:themeFillTint="99"/>
            <w:noWrap/>
            <w:vAlign w:val="center"/>
          </w:tcPr>
          <w:p w:rsidR="00B60021" w:rsidRPr="00D032EC" w:rsidRDefault="00B60021" w:rsidP="008E7DBB">
            <w:pPr>
              <w:spacing w:after="0"/>
              <w:jc w:val="center"/>
              <w:rPr>
                <w:rFonts w:cs="Arial"/>
                <w:b/>
                <w:bCs/>
                <w:sz w:val="18"/>
                <w:szCs w:val="18"/>
              </w:rPr>
            </w:pPr>
            <w:r w:rsidRPr="00D032EC">
              <w:rPr>
                <w:rFonts w:cs="Arial"/>
                <w:b/>
                <w:bCs/>
                <w:sz w:val="18"/>
                <w:szCs w:val="18"/>
              </w:rPr>
              <w:t>Low Value</w:t>
            </w:r>
          </w:p>
        </w:tc>
        <w:tc>
          <w:tcPr>
            <w:tcW w:w="967" w:type="dxa"/>
            <w:shd w:val="clear" w:color="auto" w:fill="9EC3CE" w:themeFill="accent5" w:themeFillTint="99"/>
            <w:noWrap/>
            <w:vAlign w:val="center"/>
          </w:tcPr>
          <w:p w:rsidR="00B60021" w:rsidRPr="00D032EC" w:rsidRDefault="00B60021" w:rsidP="008E7DBB">
            <w:pPr>
              <w:spacing w:after="0"/>
              <w:jc w:val="center"/>
              <w:rPr>
                <w:rFonts w:cs="Arial"/>
                <w:b/>
                <w:bCs/>
                <w:sz w:val="18"/>
                <w:szCs w:val="18"/>
              </w:rPr>
            </w:pPr>
            <w:r w:rsidRPr="00D032EC">
              <w:rPr>
                <w:rFonts w:cs="Arial"/>
                <w:b/>
                <w:bCs/>
                <w:sz w:val="18"/>
                <w:szCs w:val="18"/>
              </w:rPr>
              <w:t>Median or Most Likely</w:t>
            </w:r>
          </w:p>
        </w:tc>
        <w:tc>
          <w:tcPr>
            <w:tcW w:w="967" w:type="dxa"/>
            <w:shd w:val="clear" w:color="auto" w:fill="9EC3CE" w:themeFill="accent5" w:themeFillTint="99"/>
            <w:noWrap/>
            <w:vAlign w:val="center"/>
          </w:tcPr>
          <w:p w:rsidR="00B60021" w:rsidRPr="00D032EC" w:rsidRDefault="00B60021" w:rsidP="008E7DBB">
            <w:pPr>
              <w:spacing w:after="0"/>
              <w:jc w:val="center"/>
              <w:rPr>
                <w:rFonts w:cs="Arial"/>
                <w:b/>
                <w:bCs/>
                <w:sz w:val="18"/>
                <w:szCs w:val="18"/>
              </w:rPr>
            </w:pPr>
            <w:r w:rsidRPr="00D032EC">
              <w:rPr>
                <w:rFonts w:cs="Arial"/>
                <w:b/>
                <w:bCs/>
                <w:sz w:val="18"/>
                <w:szCs w:val="18"/>
              </w:rPr>
              <w:t>High Value</w:t>
            </w:r>
          </w:p>
        </w:tc>
        <w:tc>
          <w:tcPr>
            <w:tcW w:w="3489" w:type="dxa"/>
            <w:shd w:val="clear" w:color="auto" w:fill="9EC3CE" w:themeFill="accent5" w:themeFillTint="99"/>
            <w:vAlign w:val="center"/>
          </w:tcPr>
          <w:p w:rsidR="00B60021" w:rsidRPr="00D032EC" w:rsidRDefault="00B60021" w:rsidP="008E7DBB">
            <w:pPr>
              <w:spacing w:after="0"/>
              <w:jc w:val="center"/>
              <w:rPr>
                <w:rFonts w:cs="Arial"/>
                <w:b/>
                <w:bCs/>
                <w:sz w:val="18"/>
                <w:szCs w:val="18"/>
              </w:rPr>
            </w:pPr>
            <w:r w:rsidRPr="00D032EC">
              <w:rPr>
                <w:rFonts w:cs="Arial"/>
                <w:b/>
                <w:bCs/>
                <w:sz w:val="18"/>
                <w:szCs w:val="18"/>
              </w:rPr>
              <w:t>Sources and Comments</w:t>
            </w:r>
          </w:p>
        </w:tc>
      </w:tr>
      <w:tr w:rsidR="00B60021" w:rsidRPr="00D032EC" w:rsidTr="00A3330B">
        <w:trPr>
          <w:trHeight w:val="521"/>
        </w:trPr>
        <w:tc>
          <w:tcPr>
            <w:tcW w:w="2085" w:type="dxa"/>
            <w:shd w:val="clear" w:color="auto" w:fill="auto"/>
            <w:noWrap/>
            <w:vAlign w:val="center"/>
          </w:tcPr>
          <w:p w:rsidR="00B60021" w:rsidRPr="00D032EC" w:rsidRDefault="00B60021" w:rsidP="00A3330B">
            <w:pPr>
              <w:spacing w:after="0"/>
              <w:outlineLvl w:val="0"/>
              <w:rPr>
                <w:rFonts w:eastAsia="Times New Roman" w:cs="Arial"/>
                <w:sz w:val="18"/>
                <w:szCs w:val="18"/>
              </w:rPr>
            </w:pPr>
            <w:r>
              <w:rPr>
                <w:rFonts w:eastAsia="Times New Roman" w:cs="Arial"/>
                <w:sz w:val="18"/>
                <w:szCs w:val="18"/>
              </w:rPr>
              <w:t>Cost of sick leave</w:t>
            </w:r>
          </w:p>
        </w:tc>
        <w:tc>
          <w:tcPr>
            <w:tcW w:w="990" w:type="dxa"/>
            <w:shd w:val="clear" w:color="auto" w:fill="auto"/>
            <w:noWrap/>
            <w:vAlign w:val="bottom"/>
          </w:tcPr>
          <w:p w:rsidR="00B60021" w:rsidRPr="00D032EC" w:rsidRDefault="00B60021" w:rsidP="008E7DBB">
            <w:pPr>
              <w:spacing w:after="0"/>
              <w:jc w:val="center"/>
              <w:outlineLvl w:val="0"/>
              <w:rPr>
                <w:rFonts w:eastAsia="Times New Roman" w:cs="Arial"/>
                <w:sz w:val="18"/>
                <w:szCs w:val="18"/>
              </w:rPr>
            </w:pPr>
            <w:r>
              <w:rPr>
                <w:rFonts w:eastAsia="Times New Roman" w:cs="Arial"/>
                <w:sz w:val="18"/>
                <w:szCs w:val="18"/>
              </w:rPr>
              <w:t>$/ per staff annually</w:t>
            </w:r>
          </w:p>
        </w:tc>
        <w:tc>
          <w:tcPr>
            <w:tcW w:w="967" w:type="dxa"/>
            <w:shd w:val="clear" w:color="auto" w:fill="auto"/>
            <w:noWrap/>
            <w:vAlign w:val="center"/>
          </w:tcPr>
          <w:p w:rsidR="00B60021" w:rsidRPr="00D032EC" w:rsidRDefault="00B60021" w:rsidP="00A3330B">
            <w:pPr>
              <w:spacing w:after="0"/>
              <w:jc w:val="center"/>
              <w:outlineLvl w:val="0"/>
              <w:rPr>
                <w:rFonts w:eastAsia="Times New Roman" w:cs="Arial"/>
                <w:sz w:val="18"/>
                <w:szCs w:val="18"/>
              </w:rPr>
            </w:pPr>
          </w:p>
        </w:tc>
        <w:tc>
          <w:tcPr>
            <w:tcW w:w="967" w:type="dxa"/>
            <w:shd w:val="clear" w:color="auto" w:fill="auto"/>
            <w:noWrap/>
            <w:vAlign w:val="center"/>
          </w:tcPr>
          <w:p w:rsidR="00B60021" w:rsidRPr="00DA1DC1" w:rsidRDefault="00B60021" w:rsidP="00A3330B">
            <w:pPr>
              <w:spacing w:after="0"/>
              <w:jc w:val="center"/>
              <w:rPr>
                <w:rFonts w:cs="Arial"/>
              </w:rPr>
            </w:pPr>
            <w:r w:rsidRPr="0015449E">
              <w:rPr>
                <w:rFonts w:cs="Arial"/>
                <w:sz w:val="18"/>
              </w:rPr>
              <w:t>$5,885</w:t>
            </w:r>
          </w:p>
        </w:tc>
        <w:tc>
          <w:tcPr>
            <w:tcW w:w="967" w:type="dxa"/>
            <w:shd w:val="clear" w:color="auto" w:fill="auto"/>
            <w:noWrap/>
            <w:vAlign w:val="center"/>
          </w:tcPr>
          <w:p w:rsidR="00B60021" w:rsidRPr="00D032EC" w:rsidRDefault="00B60021">
            <w:pPr>
              <w:spacing w:after="0"/>
              <w:jc w:val="center"/>
              <w:outlineLvl w:val="0"/>
              <w:rPr>
                <w:rFonts w:eastAsia="Times New Roman" w:cs="Arial"/>
                <w:sz w:val="18"/>
                <w:szCs w:val="18"/>
              </w:rPr>
            </w:pPr>
          </w:p>
        </w:tc>
        <w:tc>
          <w:tcPr>
            <w:tcW w:w="3489" w:type="dxa"/>
            <w:shd w:val="clear" w:color="auto" w:fill="auto"/>
            <w:vAlign w:val="bottom"/>
          </w:tcPr>
          <w:p w:rsidR="00B60021" w:rsidRPr="00D032EC" w:rsidRDefault="00B60021" w:rsidP="008E7DBB">
            <w:pPr>
              <w:spacing w:after="0"/>
              <w:outlineLvl w:val="0"/>
              <w:rPr>
                <w:rFonts w:eastAsia="Times New Roman" w:cs="Arial"/>
                <w:sz w:val="18"/>
                <w:szCs w:val="18"/>
              </w:rPr>
            </w:pPr>
            <w:r>
              <w:rPr>
                <w:rFonts w:eastAsia="Times New Roman" w:cs="Arial"/>
                <w:sz w:val="18"/>
                <w:szCs w:val="18"/>
              </w:rPr>
              <w:t>Based on information on the costs of staff replacement, 2010 Annual Report of the Auditor General, Section 4.02.</w:t>
            </w:r>
          </w:p>
        </w:tc>
      </w:tr>
    </w:tbl>
    <w:p w:rsidR="00A7235C" w:rsidRDefault="00A7235C" w:rsidP="00A7235C"/>
    <w:p w:rsidR="00A7235C" w:rsidRPr="008E7DBB" w:rsidRDefault="00A7235C" w:rsidP="00CA73B2">
      <w:pPr>
        <w:pStyle w:val="Heading4"/>
        <w:rPr>
          <w:u w:val="single"/>
        </w:rPr>
      </w:pPr>
      <w:r w:rsidRPr="008E7DBB">
        <w:rPr>
          <w:u w:val="single"/>
        </w:rPr>
        <w:t>MIFO Base Suicide Rate</w:t>
      </w:r>
    </w:p>
    <w:p w:rsidR="00C976B5" w:rsidRDefault="00C976B5" w:rsidP="0015449E">
      <w:pPr>
        <w:spacing w:after="0"/>
        <w:jc w:val="both"/>
        <w:rPr>
          <w:rFonts w:asciiTheme="minorHAnsi" w:hAnsiTheme="minorHAnsi"/>
          <w:sz w:val="22"/>
          <w:szCs w:val="22"/>
        </w:rPr>
      </w:pPr>
      <w:r>
        <w:rPr>
          <w:rFonts w:asciiTheme="minorHAnsi" w:hAnsiTheme="minorHAnsi"/>
          <w:sz w:val="22"/>
          <w:szCs w:val="22"/>
        </w:rPr>
        <w:t>In 2009 the suicide rate in Canada amounted to 17.9 per 100,000 for males and 5.3 for females per 100,000.</w:t>
      </w:r>
      <w:r>
        <w:rPr>
          <w:rStyle w:val="FootnoteReference"/>
          <w:rFonts w:asciiTheme="minorHAnsi" w:hAnsiTheme="minorHAnsi"/>
          <w:sz w:val="22"/>
          <w:szCs w:val="22"/>
        </w:rPr>
        <w:footnoteReference w:id="17"/>
      </w:r>
    </w:p>
    <w:p w:rsidR="00A7235C" w:rsidRPr="00A905AE" w:rsidRDefault="00B22B12" w:rsidP="0015449E">
      <w:pPr>
        <w:spacing w:after="0"/>
        <w:jc w:val="both"/>
        <w:rPr>
          <w:rFonts w:asciiTheme="minorHAnsi" w:hAnsiTheme="minorHAnsi"/>
          <w:sz w:val="22"/>
          <w:szCs w:val="22"/>
        </w:rPr>
      </w:pPr>
      <w:r>
        <w:rPr>
          <w:rFonts w:asciiTheme="minorHAnsi" w:hAnsiTheme="minorHAnsi"/>
          <w:sz w:val="22"/>
          <w:szCs w:val="22"/>
        </w:rPr>
        <w:lastRenderedPageBreak/>
        <w:t xml:space="preserve">Mental illness is known to be one of </w:t>
      </w:r>
      <w:r w:rsidR="001165A3">
        <w:rPr>
          <w:rFonts w:asciiTheme="minorHAnsi" w:hAnsiTheme="minorHAnsi"/>
          <w:sz w:val="22"/>
          <w:szCs w:val="22"/>
        </w:rPr>
        <w:t xml:space="preserve">the </w:t>
      </w:r>
      <w:r>
        <w:rPr>
          <w:rFonts w:asciiTheme="minorHAnsi" w:hAnsiTheme="minorHAnsi"/>
          <w:sz w:val="22"/>
          <w:szCs w:val="22"/>
        </w:rPr>
        <w:t>major risk factors for suicide and thus t</w:t>
      </w:r>
      <w:r w:rsidR="00A7235C" w:rsidRPr="00A905AE">
        <w:rPr>
          <w:rFonts w:asciiTheme="minorHAnsi" w:hAnsiTheme="minorHAnsi"/>
          <w:sz w:val="22"/>
          <w:szCs w:val="22"/>
        </w:rPr>
        <w:t xml:space="preserve">he rate for MIFOs is likely much higher than </w:t>
      </w:r>
      <w:r>
        <w:rPr>
          <w:rFonts w:asciiTheme="minorHAnsi" w:hAnsiTheme="minorHAnsi"/>
          <w:sz w:val="22"/>
          <w:szCs w:val="22"/>
        </w:rPr>
        <w:t xml:space="preserve">the rate </w:t>
      </w:r>
      <w:r w:rsidR="00A7235C" w:rsidRPr="00A905AE">
        <w:rPr>
          <w:rFonts w:asciiTheme="minorHAnsi" w:hAnsiTheme="minorHAnsi"/>
          <w:sz w:val="22"/>
          <w:szCs w:val="22"/>
        </w:rPr>
        <w:t>for the general population</w:t>
      </w:r>
      <w:r>
        <w:rPr>
          <w:rFonts w:asciiTheme="minorHAnsi" w:hAnsiTheme="minorHAnsi"/>
          <w:sz w:val="22"/>
          <w:szCs w:val="22"/>
        </w:rPr>
        <w:t xml:space="preserve"> cited above</w:t>
      </w:r>
      <w:r w:rsidR="00A7235C" w:rsidRPr="00A905AE">
        <w:rPr>
          <w:rFonts w:asciiTheme="minorHAnsi" w:hAnsiTheme="minorHAnsi"/>
          <w:sz w:val="22"/>
          <w:szCs w:val="22"/>
        </w:rPr>
        <w:t xml:space="preserve">. </w:t>
      </w:r>
      <w:r w:rsidR="001165A3">
        <w:rPr>
          <w:rFonts w:asciiTheme="minorHAnsi" w:hAnsiTheme="minorHAnsi"/>
          <w:sz w:val="22"/>
          <w:szCs w:val="22"/>
        </w:rPr>
        <w:t xml:space="preserve"> </w:t>
      </w:r>
      <w:r w:rsidR="00A7235C" w:rsidRPr="00A905AE">
        <w:rPr>
          <w:rFonts w:asciiTheme="minorHAnsi" w:hAnsiTheme="minorHAnsi"/>
          <w:sz w:val="22"/>
          <w:szCs w:val="22"/>
        </w:rPr>
        <w:t xml:space="preserve">Studies show that up to 90% of people who take their own lives have depression, substance </w:t>
      </w:r>
      <w:r w:rsidR="001165A3">
        <w:rPr>
          <w:rFonts w:asciiTheme="minorHAnsi" w:hAnsiTheme="minorHAnsi"/>
          <w:sz w:val="22"/>
          <w:szCs w:val="22"/>
        </w:rPr>
        <w:t>ab</w:t>
      </w:r>
      <w:r w:rsidR="00A7235C" w:rsidRPr="00A905AE">
        <w:rPr>
          <w:rFonts w:asciiTheme="minorHAnsi" w:hAnsiTheme="minorHAnsi"/>
          <w:sz w:val="22"/>
          <w:szCs w:val="22"/>
        </w:rPr>
        <w:t xml:space="preserve">use problems or another mental disorder—whether diagnosed or not—at the time of their suicide. Most people who attempt or complete suicide don’t necessarily want to die; rather they want to escape their overwhelming emotional pain. </w:t>
      </w:r>
      <w:r w:rsidR="001165A3">
        <w:rPr>
          <w:rFonts w:asciiTheme="minorHAnsi" w:hAnsiTheme="minorHAnsi"/>
          <w:sz w:val="22"/>
          <w:szCs w:val="22"/>
        </w:rPr>
        <w:t xml:space="preserve"> </w:t>
      </w:r>
      <w:r>
        <w:rPr>
          <w:rFonts w:asciiTheme="minorHAnsi" w:hAnsiTheme="minorHAnsi"/>
          <w:sz w:val="22"/>
          <w:szCs w:val="22"/>
        </w:rPr>
        <w:t>According to some research, 10%</w:t>
      </w:r>
      <w:r w:rsidR="00A7235C" w:rsidRPr="00A905AE">
        <w:rPr>
          <w:rFonts w:asciiTheme="minorHAnsi" w:hAnsiTheme="minorHAnsi"/>
          <w:sz w:val="22"/>
          <w:szCs w:val="22"/>
        </w:rPr>
        <w:t xml:space="preserve"> to 15% of people with a mental illness will end up taking their own lives.</w:t>
      </w:r>
      <w:r w:rsidR="00A7235C" w:rsidRPr="00A905AE">
        <w:rPr>
          <w:rStyle w:val="FootnoteReference"/>
          <w:rFonts w:asciiTheme="minorHAnsi" w:hAnsiTheme="minorHAnsi"/>
          <w:sz w:val="22"/>
          <w:szCs w:val="22"/>
        </w:rPr>
        <w:footnoteReference w:id="18"/>
      </w:r>
    </w:p>
    <w:p w:rsidR="00A7235C" w:rsidRPr="00A905AE" w:rsidRDefault="00A7235C" w:rsidP="00A905AE">
      <w:pPr>
        <w:spacing w:after="0"/>
        <w:rPr>
          <w:rFonts w:asciiTheme="minorHAnsi" w:hAnsiTheme="minorHAnsi"/>
          <w:sz w:val="22"/>
          <w:szCs w:val="22"/>
        </w:rPr>
      </w:pPr>
    </w:p>
    <w:p w:rsidR="00A7235C" w:rsidRPr="00A905AE" w:rsidRDefault="00A7235C" w:rsidP="0015449E">
      <w:pPr>
        <w:spacing w:after="0"/>
        <w:jc w:val="both"/>
        <w:rPr>
          <w:rFonts w:asciiTheme="minorHAnsi" w:hAnsiTheme="minorHAnsi"/>
          <w:sz w:val="22"/>
          <w:szCs w:val="22"/>
        </w:rPr>
      </w:pPr>
      <w:r w:rsidRPr="00A905AE">
        <w:rPr>
          <w:rFonts w:asciiTheme="minorHAnsi" w:hAnsiTheme="minorHAnsi"/>
          <w:sz w:val="22"/>
          <w:szCs w:val="22"/>
        </w:rPr>
        <w:t>Prison populations are also reported to have much higher suicide rates than the general population. Based on a recent study from the US Bureau of Justice Statistics, the suicide rate in jails for 2010 amounted to 43 per 100,000 (43 for men and 27 for women).</w:t>
      </w:r>
      <w:r w:rsidRPr="00A905AE">
        <w:rPr>
          <w:rStyle w:val="FootnoteReference"/>
          <w:rFonts w:asciiTheme="minorHAnsi" w:hAnsiTheme="minorHAnsi"/>
          <w:sz w:val="22"/>
          <w:szCs w:val="22"/>
        </w:rPr>
        <w:footnoteReference w:id="19"/>
      </w:r>
      <w:r w:rsidRPr="00A905AE">
        <w:rPr>
          <w:rFonts w:asciiTheme="minorHAnsi" w:hAnsiTheme="minorHAnsi"/>
          <w:sz w:val="22"/>
          <w:szCs w:val="22"/>
        </w:rPr>
        <w:t xml:space="preserve">  </w:t>
      </w:r>
      <w:r w:rsidR="001165A3">
        <w:rPr>
          <w:rFonts w:asciiTheme="minorHAnsi" w:hAnsiTheme="minorHAnsi"/>
          <w:sz w:val="22"/>
          <w:szCs w:val="22"/>
        </w:rPr>
        <w:t xml:space="preserve"> </w:t>
      </w:r>
      <w:r w:rsidRPr="00A905AE">
        <w:rPr>
          <w:rFonts w:asciiTheme="minorHAnsi" w:hAnsiTheme="minorHAnsi"/>
          <w:sz w:val="22"/>
          <w:szCs w:val="22"/>
        </w:rPr>
        <w:t xml:space="preserve">The rate in federal and state prisons was much lower (9 and 16 per 100,000, respectively). </w:t>
      </w:r>
      <w:r w:rsidR="001165A3">
        <w:rPr>
          <w:rFonts w:asciiTheme="minorHAnsi" w:hAnsiTheme="minorHAnsi"/>
          <w:sz w:val="22"/>
          <w:szCs w:val="22"/>
        </w:rPr>
        <w:t xml:space="preserve"> </w:t>
      </w:r>
      <w:r w:rsidRPr="00A905AE">
        <w:rPr>
          <w:rFonts w:asciiTheme="minorHAnsi" w:hAnsiTheme="minorHAnsi"/>
          <w:sz w:val="22"/>
          <w:szCs w:val="22"/>
        </w:rPr>
        <w:t xml:space="preserve">However, other countries such as </w:t>
      </w:r>
      <w:r w:rsidR="00B22B12">
        <w:rPr>
          <w:rFonts w:asciiTheme="minorHAnsi" w:hAnsiTheme="minorHAnsi"/>
          <w:sz w:val="22"/>
          <w:szCs w:val="22"/>
        </w:rPr>
        <w:t xml:space="preserve">the </w:t>
      </w:r>
      <w:r w:rsidRPr="00A905AE">
        <w:rPr>
          <w:rFonts w:asciiTheme="minorHAnsi" w:hAnsiTheme="minorHAnsi"/>
          <w:sz w:val="22"/>
          <w:szCs w:val="22"/>
        </w:rPr>
        <w:t>UK report a much higher rate (</w:t>
      </w:r>
      <w:r w:rsidR="00B22B12">
        <w:rPr>
          <w:rFonts w:asciiTheme="minorHAnsi" w:hAnsiTheme="minorHAnsi"/>
          <w:sz w:val="22"/>
          <w:szCs w:val="22"/>
        </w:rPr>
        <w:t xml:space="preserve">an average of </w:t>
      </w:r>
      <w:r w:rsidRPr="00A905AE">
        <w:rPr>
          <w:rFonts w:asciiTheme="minorHAnsi" w:hAnsiTheme="minorHAnsi"/>
          <w:sz w:val="22"/>
          <w:szCs w:val="22"/>
        </w:rPr>
        <w:t>133 per 100,000, or 184 per 100,000 for women and 129 per 100,000 for men).</w:t>
      </w:r>
      <w:r w:rsidRPr="00A905AE">
        <w:rPr>
          <w:rStyle w:val="FootnoteReference"/>
          <w:rFonts w:asciiTheme="minorHAnsi" w:hAnsiTheme="minorHAnsi"/>
          <w:sz w:val="22"/>
          <w:szCs w:val="22"/>
        </w:rPr>
        <w:footnoteReference w:id="20"/>
      </w:r>
    </w:p>
    <w:p w:rsidR="00A7235C" w:rsidRPr="00A905AE" w:rsidRDefault="00A7235C" w:rsidP="00A905AE">
      <w:pPr>
        <w:spacing w:after="0"/>
        <w:rPr>
          <w:rFonts w:asciiTheme="minorHAnsi" w:hAnsiTheme="minorHAnsi"/>
          <w:sz w:val="22"/>
          <w:szCs w:val="22"/>
        </w:rPr>
      </w:pPr>
    </w:p>
    <w:p w:rsidR="00A7235C" w:rsidRDefault="00A7235C" w:rsidP="0015449E">
      <w:pPr>
        <w:spacing w:after="0"/>
        <w:jc w:val="both"/>
        <w:rPr>
          <w:rFonts w:asciiTheme="minorHAnsi" w:hAnsiTheme="minorHAnsi"/>
          <w:sz w:val="22"/>
          <w:szCs w:val="22"/>
        </w:rPr>
      </w:pPr>
      <w:r w:rsidRPr="00A905AE">
        <w:rPr>
          <w:rFonts w:asciiTheme="minorHAnsi" w:hAnsiTheme="minorHAnsi"/>
          <w:sz w:val="22"/>
          <w:szCs w:val="22"/>
        </w:rPr>
        <w:t xml:space="preserve">In the Canadian context, one paper reports that the rate </w:t>
      </w:r>
      <w:r w:rsidR="00B22B12">
        <w:rPr>
          <w:rFonts w:asciiTheme="minorHAnsi" w:hAnsiTheme="minorHAnsi"/>
          <w:sz w:val="22"/>
          <w:szCs w:val="22"/>
        </w:rPr>
        <w:t xml:space="preserve">of </w:t>
      </w:r>
      <w:r w:rsidRPr="00A905AE">
        <w:rPr>
          <w:rFonts w:asciiTheme="minorHAnsi" w:hAnsiTheme="minorHAnsi"/>
          <w:sz w:val="22"/>
          <w:szCs w:val="22"/>
        </w:rPr>
        <w:t>suicides in prisons is 6 to 11 times higher tha</w:t>
      </w:r>
      <w:r w:rsidR="00B22B12">
        <w:rPr>
          <w:rFonts w:asciiTheme="minorHAnsi" w:hAnsiTheme="minorHAnsi"/>
          <w:sz w:val="22"/>
          <w:szCs w:val="22"/>
        </w:rPr>
        <w:t>n</w:t>
      </w:r>
      <w:r w:rsidRPr="00A905AE">
        <w:rPr>
          <w:rFonts w:asciiTheme="minorHAnsi" w:hAnsiTheme="minorHAnsi"/>
          <w:sz w:val="22"/>
          <w:szCs w:val="22"/>
        </w:rPr>
        <w:t xml:space="preserve"> for the general population and reports a rate of 89 per 100,000 for men. </w:t>
      </w:r>
      <w:r w:rsidR="001165A3">
        <w:rPr>
          <w:rFonts w:asciiTheme="minorHAnsi" w:hAnsiTheme="minorHAnsi"/>
          <w:sz w:val="22"/>
          <w:szCs w:val="22"/>
        </w:rPr>
        <w:t xml:space="preserve"> </w:t>
      </w:r>
      <w:r w:rsidRPr="00A905AE">
        <w:rPr>
          <w:rFonts w:asciiTheme="minorHAnsi" w:hAnsiTheme="minorHAnsi"/>
          <w:sz w:val="22"/>
          <w:szCs w:val="22"/>
        </w:rPr>
        <w:t>However, little is known about the rate for women due to their small number in prison population and thus a small</w:t>
      </w:r>
      <w:r w:rsidR="001165A3">
        <w:rPr>
          <w:rFonts w:asciiTheme="minorHAnsi" w:hAnsiTheme="minorHAnsi"/>
          <w:sz w:val="22"/>
          <w:szCs w:val="22"/>
        </w:rPr>
        <w:t>er</w:t>
      </w:r>
      <w:r w:rsidRPr="00A905AE">
        <w:rPr>
          <w:rFonts w:asciiTheme="minorHAnsi" w:hAnsiTheme="minorHAnsi"/>
          <w:sz w:val="22"/>
          <w:szCs w:val="22"/>
        </w:rPr>
        <w:t xml:space="preserve"> number of actually completed suicides.</w:t>
      </w:r>
      <w:r w:rsidRPr="00A905AE">
        <w:rPr>
          <w:rStyle w:val="FootnoteReference"/>
          <w:rFonts w:asciiTheme="minorHAnsi" w:hAnsiTheme="minorHAnsi"/>
          <w:sz w:val="22"/>
          <w:szCs w:val="22"/>
        </w:rPr>
        <w:footnoteReference w:id="21"/>
      </w:r>
      <w:r w:rsidRPr="00A905AE">
        <w:rPr>
          <w:rFonts w:asciiTheme="minorHAnsi" w:hAnsiTheme="minorHAnsi"/>
          <w:sz w:val="22"/>
          <w:szCs w:val="22"/>
        </w:rPr>
        <w:t xml:space="preserve"> </w:t>
      </w:r>
      <w:r w:rsidR="001165A3">
        <w:rPr>
          <w:rFonts w:asciiTheme="minorHAnsi" w:hAnsiTheme="minorHAnsi"/>
          <w:sz w:val="22"/>
          <w:szCs w:val="22"/>
        </w:rPr>
        <w:t xml:space="preserve"> </w:t>
      </w:r>
      <w:r w:rsidRPr="00A905AE">
        <w:rPr>
          <w:rFonts w:asciiTheme="minorHAnsi" w:hAnsiTheme="minorHAnsi"/>
          <w:sz w:val="22"/>
          <w:szCs w:val="22"/>
        </w:rPr>
        <w:t>A recent CSC study of mental health needs of federally sentenced women offenders found that 2 out of 240 women offenders had a p</w:t>
      </w:r>
      <w:r w:rsidR="001165A3">
        <w:rPr>
          <w:rFonts w:asciiTheme="minorHAnsi" w:hAnsiTheme="minorHAnsi"/>
          <w:sz w:val="22"/>
          <w:szCs w:val="22"/>
        </w:rPr>
        <w:t>l</w:t>
      </w:r>
      <w:r w:rsidRPr="00A905AE">
        <w:rPr>
          <w:rFonts w:asciiTheme="minorHAnsi" w:hAnsiTheme="minorHAnsi"/>
          <w:sz w:val="22"/>
          <w:szCs w:val="22"/>
        </w:rPr>
        <w:t>an for suicide and 1 out of 269 in the comparison sample had such plans.</w:t>
      </w:r>
      <w:r w:rsidRPr="00A905AE">
        <w:rPr>
          <w:rStyle w:val="FootnoteReference"/>
          <w:rFonts w:asciiTheme="minorHAnsi" w:hAnsiTheme="minorHAnsi"/>
          <w:sz w:val="22"/>
          <w:szCs w:val="22"/>
        </w:rPr>
        <w:footnoteReference w:id="22"/>
      </w:r>
      <w:r w:rsidRPr="00A905AE">
        <w:rPr>
          <w:rFonts w:asciiTheme="minorHAnsi" w:hAnsiTheme="minorHAnsi"/>
          <w:sz w:val="22"/>
          <w:szCs w:val="22"/>
        </w:rPr>
        <w:t xml:space="preserve"> </w:t>
      </w:r>
      <w:r w:rsidR="001165A3">
        <w:rPr>
          <w:rFonts w:asciiTheme="minorHAnsi" w:hAnsiTheme="minorHAnsi"/>
          <w:sz w:val="22"/>
          <w:szCs w:val="22"/>
        </w:rPr>
        <w:t xml:space="preserve"> </w:t>
      </w:r>
      <w:r w:rsidRPr="00A905AE">
        <w:rPr>
          <w:rFonts w:asciiTheme="minorHAnsi" w:hAnsiTheme="minorHAnsi"/>
          <w:sz w:val="22"/>
          <w:szCs w:val="22"/>
        </w:rPr>
        <w:t xml:space="preserve">Translating these to suicide rates results in rates as high as 371 per 100,000 in the comparison sample to 833 per 100,000 in the study sample. </w:t>
      </w:r>
      <w:r w:rsidR="001165A3">
        <w:rPr>
          <w:rFonts w:asciiTheme="minorHAnsi" w:hAnsiTheme="minorHAnsi"/>
          <w:sz w:val="22"/>
          <w:szCs w:val="22"/>
        </w:rPr>
        <w:t xml:space="preserve"> </w:t>
      </w:r>
      <w:r w:rsidRPr="00A905AE">
        <w:rPr>
          <w:rFonts w:asciiTheme="minorHAnsi" w:hAnsiTheme="minorHAnsi"/>
          <w:sz w:val="22"/>
          <w:szCs w:val="22"/>
        </w:rPr>
        <w:t>In addition, over 20% of women in both the study sample and the comparison sample had a suicide attempt in the preceding 5 years.</w:t>
      </w:r>
    </w:p>
    <w:p w:rsidR="00AC496B" w:rsidRDefault="00AC496B" w:rsidP="00A905AE">
      <w:pPr>
        <w:spacing w:after="0"/>
        <w:rPr>
          <w:rFonts w:asciiTheme="minorHAnsi" w:hAnsiTheme="minorHAnsi"/>
          <w:sz w:val="22"/>
          <w:szCs w:val="22"/>
        </w:rPr>
      </w:pPr>
    </w:p>
    <w:p w:rsidR="00AC496B" w:rsidRPr="00A905AE" w:rsidRDefault="000532ED" w:rsidP="00A905AE">
      <w:pPr>
        <w:spacing w:after="0"/>
        <w:rPr>
          <w:rFonts w:asciiTheme="minorHAnsi" w:hAnsiTheme="minorHAnsi"/>
          <w:sz w:val="22"/>
          <w:szCs w:val="22"/>
        </w:rPr>
      </w:pPr>
      <w:fldSimple w:instr=" REF _Ref371191547 \h  \* MERGEFORMAT ">
        <w:r w:rsidR="000778D7" w:rsidRPr="000778D7">
          <w:rPr>
            <w:rFonts w:asciiTheme="minorHAnsi" w:hAnsiTheme="minorHAnsi"/>
            <w:sz w:val="22"/>
            <w:szCs w:val="22"/>
          </w:rPr>
          <w:t>Table</w:t>
        </w:r>
        <w:r w:rsidR="000778D7">
          <w:t xml:space="preserve"> </w:t>
        </w:r>
        <w:r w:rsidR="000778D7">
          <w:rPr>
            <w:noProof/>
          </w:rPr>
          <w:t>22</w:t>
        </w:r>
      </w:fldSimple>
      <w:r w:rsidR="00AC496B">
        <w:rPr>
          <w:rFonts w:asciiTheme="minorHAnsi" w:hAnsiTheme="minorHAnsi"/>
          <w:sz w:val="22"/>
          <w:szCs w:val="22"/>
        </w:rPr>
        <w:t xml:space="preserve"> below shows the proposed model input update based on the identified data described above.</w:t>
      </w:r>
    </w:p>
    <w:p w:rsidR="00B60021" w:rsidRDefault="00B60021">
      <w:pPr>
        <w:spacing w:after="200" w:line="276" w:lineRule="auto"/>
        <w:rPr>
          <w:rFonts w:asciiTheme="minorHAnsi" w:hAnsiTheme="minorHAnsi"/>
          <w:sz w:val="22"/>
          <w:szCs w:val="22"/>
        </w:rPr>
      </w:pPr>
      <w:r>
        <w:rPr>
          <w:rFonts w:asciiTheme="minorHAnsi" w:hAnsiTheme="minorHAnsi"/>
          <w:sz w:val="22"/>
          <w:szCs w:val="22"/>
        </w:rPr>
        <w:br w:type="page"/>
      </w:r>
    </w:p>
    <w:p w:rsidR="00A7235C" w:rsidRDefault="00A7235C" w:rsidP="00A7235C">
      <w:pPr>
        <w:pStyle w:val="Caption"/>
        <w:rPr>
          <w:sz w:val="20"/>
        </w:rPr>
      </w:pPr>
      <w:bookmarkStart w:id="47" w:name="_Ref371191547"/>
      <w:r>
        <w:lastRenderedPageBreak/>
        <w:t xml:space="preserve">Table </w:t>
      </w:r>
      <w:r w:rsidR="000532ED">
        <w:fldChar w:fldCharType="begin"/>
      </w:r>
      <w:r>
        <w:instrText xml:space="preserve"> SEQ Table \* ARABIC </w:instrText>
      </w:r>
      <w:r w:rsidR="000532ED">
        <w:fldChar w:fldCharType="separate"/>
      </w:r>
      <w:r w:rsidR="000778D7">
        <w:rPr>
          <w:noProof/>
        </w:rPr>
        <w:t>22</w:t>
      </w:r>
      <w:r w:rsidR="000532ED">
        <w:rPr>
          <w:noProof/>
        </w:rPr>
        <w:fldChar w:fldCharType="end"/>
      </w:r>
      <w:bookmarkEnd w:id="47"/>
      <w:r>
        <w:rPr>
          <w:noProof/>
        </w:rPr>
        <w:t>: Proposed Model Coefficient Update</w:t>
      </w:r>
      <w:r w:rsidR="00AC496B">
        <w:rPr>
          <w:noProof/>
        </w:rPr>
        <w:t xml:space="preserve"> for MIFO Base Suicide Rates</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990"/>
        <w:gridCol w:w="967"/>
        <w:gridCol w:w="967"/>
        <w:gridCol w:w="967"/>
        <w:gridCol w:w="3489"/>
      </w:tblGrid>
      <w:tr w:rsidR="00B60021" w:rsidRPr="00D032EC" w:rsidTr="00B60021">
        <w:trPr>
          <w:trHeight w:val="900"/>
        </w:trPr>
        <w:tc>
          <w:tcPr>
            <w:tcW w:w="2085" w:type="dxa"/>
            <w:shd w:val="clear" w:color="auto" w:fill="9EC3CE" w:themeFill="accent5" w:themeFillTint="99"/>
            <w:noWrap/>
            <w:vAlign w:val="center"/>
          </w:tcPr>
          <w:p w:rsidR="00B60021" w:rsidRPr="00D032EC" w:rsidRDefault="00B60021" w:rsidP="00AC496B">
            <w:pPr>
              <w:spacing w:after="0"/>
              <w:jc w:val="center"/>
              <w:rPr>
                <w:rFonts w:cs="Arial"/>
                <w:b/>
                <w:bCs/>
                <w:sz w:val="18"/>
                <w:szCs w:val="18"/>
              </w:rPr>
            </w:pPr>
            <w:r w:rsidRPr="00D032EC">
              <w:rPr>
                <w:rFonts w:cs="Arial"/>
                <w:b/>
                <w:bCs/>
                <w:sz w:val="18"/>
                <w:szCs w:val="18"/>
              </w:rPr>
              <w:t>Variable by Category</w:t>
            </w:r>
          </w:p>
        </w:tc>
        <w:tc>
          <w:tcPr>
            <w:tcW w:w="990" w:type="dxa"/>
            <w:shd w:val="clear" w:color="auto" w:fill="9EC3CE" w:themeFill="accent5" w:themeFillTint="99"/>
            <w:noWrap/>
            <w:vAlign w:val="center"/>
          </w:tcPr>
          <w:p w:rsidR="00B60021" w:rsidRPr="00D032EC" w:rsidRDefault="00B60021" w:rsidP="00AC496B">
            <w:pPr>
              <w:spacing w:after="0"/>
              <w:jc w:val="center"/>
              <w:rPr>
                <w:rFonts w:cs="Arial"/>
                <w:b/>
                <w:sz w:val="18"/>
                <w:szCs w:val="18"/>
              </w:rPr>
            </w:pPr>
            <w:r w:rsidRPr="00D032EC">
              <w:rPr>
                <w:rFonts w:cs="Arial"/>
                <w:b/>
                <w:sz w:val="18"/>
                <w:szCs w:val="18"/>
              </w:rPr>
              <w:t>Unit</w:t>
            </w:r>
          </w:p>
        </w:tc>
        <w:tc>
          <w:tcPr>
            <w:tcW w:w="967" w:type="dxa"/>
            <w:shd w:val="clear" w:color="auto" w:fill="9EC3CE" w:themeFill="accent5" w:themeFillTint="99"/>
            <w:noWrap/>
            <w:vAlign w:val="center"/>
          </w:tcPr>
          <w:p w:rsidR="00B60021" w:rsidRPr="00D032EC" w:rsidRDefault="00B60021" w:rsidP="00AC496B">
            <w:pPr>
              <w:spacing w:after="0"/>
              <w:jc w:val="center"/>
              <w:rPr>
                <w:rFonts w:cs="Arial"/>
                <w:b/>
                <w:bCs/>
                <w:sz w:val="18"/>
                <w:szCs w:val="18"/>
              </w:rPr>
            </w:pPr>
            <w:r w:rsidRPr="00D032EC">
              <w:rPr>
                <w:rFonts w:cs="Arial"/>
                <w:b/>
                <w:bCs/>
                <w:sz w:val="18"/>
                <w:szCs w:val="18"/>
              </w:rPr>
              <w:t>Low Value</w:t>
            </w:r>
          </w:p>
        </w:tc>
        <w:tc>
          <w:tcPr>
            <w:tcW w:w="967" w:type="dxa"/>
            <w:shd w:val="clear" w:color="auto" w:fill="9EC3CE" w:themeFill="accent5" w:themeFillTint="99"/>
            <w:noWrap/>
            <w:vAlign w:val="center"/>
          </w:tcPr>
          <w:p w:rsidR="00B60021" w:rsidRPr="00D032EC" w:rsidRDefault="00B60021" w:rsidP="00AC496B">
            <w:pPr>
              <w:spacing w:after="0"/>
              <w:jc w:val="center"/>
              <w:rPr>
                <w:rFonts w:cs="Arial"/>
                <w:b/>
                <w:bCs/>
                <w:sz w:val="18"/>
                <w:szCs w:val="18"/>
              </w:rPr>
            </w:pPr>
            <w:r w:rsidRPr="00D032EC">
              <w:rPr>
                <w:rFonts w:cs="Arial"/>
                <w:b/>
                <w:bCs/>
                <w:sz w:val="18"/>
                <w:szCs w:val="18"/>
              </w:rPr>
              <w:t>Median or Most Likely</w:t>
            </w:r>
          </w:p>
        </w:tc>
        <w:tc>
          <w:tcPr>
            <w:tcW w:w="967" w:type="dxa"/>
            <w:shd w:val="clear" w:color="auto" w:fill="9EC3CE" w:themeFill="accent5" w:themeFillTint="99"/>
            <w:noWrap/>
            <w:vAlign w:val="center"/>
          </w:tcPr>
          <w:p w:rsidR="00B60021" w:rsidRPr="00D032EC" w:rsidRDefault="00B60021" w:rsidP="00AC496B">
            <w:pPr>
              <w:spacing w:after="0"/>
              <w:jc w:val="center"/>
              <w:rPr>
                <w:rFonts w:cs="Arial"/>
                <w:b/>
                <w:bCs/>
                <w:sz w:val="18"/>
                <w:szCs w:val="18"/>
              </w:rPr>
            </w:pPr>
            <w:r w:rsidRPr="00D032EC">
              <w:rPr>
                <w:rFonts w:cs="Arial"/>
                <w:b/>
                <w:bCs/>
                <w:sz w:val="18"/>
                <w:szCs w:val="18"/>
              </w:rPr>
              <w:t>High Value</w:t>
            </w:r>
          </w:p>
        </w:tc>
        <w:tc>
          <w:tcPr>
            <w:tcW w:w="3489" w:type="dxa"/>
            <w:shd w:val="clear" w:color="auto" w:fill="9EC3CE" w:themeFill="accent5" w:themeFillTint="99"/>
            <w:vAlign w:val="center"/>
          </w:tcPr>
          <w:p w:rsidR="00B60021" w:rsidRPr="00D032EC" w:rsidRDefault="00B60021" w:rsidP="00AC496B">
            <w:pPr>
              <w:spacing w:after="0"/>
              <w:jc w:val="center"/>
              <w:rPr>
                <w:rFonts w:cs="Arial"/>
                <w:b/>
                <w:bCs/>
                <w:sz w:val="18"/>
                <w:szCs w:val="18"/>
              </w:rPr>
            </w:pPr>
            <w:r w:rsidRPr="00D032EC">
              <w:rPr>
                <w:rFonts w:cs="Arial"/>
                <w:b/>
                <w:bCs/>
                <w:sz w:val="18"/>
                <w:szCs w:val="18"/>
              </w:rPr>
              <w:t>Sources and Comments</w:t>
            </w:r>
          </w:p>
        </w:tc>
      </w:tr>
      <w:tr w:rsidR="00B60021" w:rsidRPr="00D032EC" w:rsidTr="001165A3">
        <w:trPr>
          <w:trHeight w:val="900"/>
        </w:trPr>
        <w:tc>
          <w:tcPr>
            <w:tcW w:w="2085" w:type="dxa"/>
            <w:shd w:val="clear" w:color="auto" w:fill="auto"/>
            <w:noWrap/>
            <w:vAlign w:val="center"/>
          </w:tcPr>
          <w:p w:rsidR="00B60021" w:rsidRPr="00D032EC" w:rsidRDefault="00B60021" w:rsidP="001165A3">
            <w:pPr>
              <w:spacing w:after="0"/>
              <w:outlineLvl w:val="0"/>
              <w:rPr>
                <w:rFonts w:eastAsia="Times New Roman" w:cs="Arial"/>
                <w:sz w:val="18"/>
                <w:szCs w:val="18"/>
              </w:rPr>
            </w:pPr>
            <w:r w:rsidRPr="00D032EC">
              <w:rPr>
                <w:rFonts w:eastAsia="Times New Roman" w:cs="Arial"/>
                <w:sz w:val="18"/>
                <w:szCs w:val="18"/>
              </w:rPr>
              <w:t>MIFO Base Suicide Rate</w:t>
            </w:r>
          </w:p>
        </w:tc>
        <w:tc>
          <w:tcPr>
            <w:tcW w:w="990" w:type="dxa"/>
            <w:shd w:val="clear" w:color="auto" w:fill="auto"/>
            <w:noWrap/>
            <w:vAlign w:val="center"/>
          </w:tcPr>
          <w:p w:rsidR="00B60021" w:rsidRPr="00D032EC" w:rsidRDefault="00B60021" w:rsidP="001165A3">
            <w:pPr>
              <w:spacing w:after="0"/>
              <w:jc w:val="center"/>
              <w:outlineLvl w:val="0"/>
              <w:rPr>
                <w:rFonts w:eastAsia="Times New Roman" w:cs="Arial"/>
                <w:sz w:val="18"/>
                <w:szCs w:val="18"/>
              </w:rPr>
            </w:pPr>
            <w:r w:rsidRPr="00D032EC">
              <w:rPr>
                <w:rFonts w:eastAsia="Times New Roman" w:cs="Arial"/>
                <w:sz w:val="18"/>
                <w:szCs w:val="18"/>
              </w:rPr>
              <w:t>#/year</w:t>
            </w:r>
            <w:r>
              <w:rPr>
                <w:rFonts w:eastAsia="Times New Roman" w:cs="Arial"/>
                <w:sz w:val="18"/>
                <w:szCs w:val="18"/>
              </w:rPr>
              <w:t xml:space="preserve"> per inmate</w:t>
            </w:r>
          </w:p>
        </w:tc>
        <w:tc>
          <w:tcPr>
            <w:tcW w:w="967" w:type="dxa"/>
            <w:shd w:val="clear" w:color="000000" w:fill="B7DEE8"/>
            <w:noWrap/>
            <w:vAlign w:val="center"/>
          </w:tcPr>
          <w:p w:rsidR="00B60021" w:rsidRPr="00D032EC" w:rsidRDefault="00B60021" w:rsidP="001165A3">
            <w:pPr>
              <w:spacing w:after="0"/>
              <w:jc w:val="center"/>
              <w:outlineLvl w:val="0"/>
              <w:rPr>
                <w:rFonts w:eastAsia="Times New Roman" w:cs="Arial"/>
                <w:sz w:val="18"/>
                <w:szCs w:val="18"/>
              </w:rPr>
            </w:pPr>
            <w:r>
              <w:rPr>
                <w:rFonts w:eastAsia="Times New Roman" w:cs="Arial"/>
                <w:sz w:val="18"/>
                <w:szCs w:val="18"/>
              </w:rPr>
              <w:t>0.00027</w:t>
            </w:r>
          </w:p>
        </w:tc>
        <w:tc>
          <w:tcPr>
            <w:tcW w:w="967" w:type="dxa"/>
            <w:shd w:val="clear" w:color="000000" w:fill="B7DEE8"/>
            <w:noWrap/>
            <w:vAlign w:val="center"/>
          </w:tcPr>
          <w:p w:rsidR="00B60021" w:rsidRPr="00D032EC" w:rsidRDefault="00B60021" w:rsidP="001165A3">
            <w:pPr>
              <w:spacing w:after="0"/>
              <w:jc w:val="center"/>
              <w:outlineLvl w:val="0"/>
              <w:rPr>
                <w:rFonts w:eastAsia="Times New Roman" w:cs="Arial"/>
                <w:sz w:val="18"/>
                <w:szCs w:val="18"/>
              </w:rPr>
            </w:pPr>
            <w:r>
              <w:rPr>
                <w:rFonts w:eastAsia="Times New Roman" w:cs="Arial"/>
                <w:sz w:val="18"/>
                <w:szCs w:val="18"/>
              </w:rPr>
              <w:t>0.00089</w:t>
            </w:r>
          </w:p>
        </w:tc>
        <w:tc>
          <w:tcPr>
            <w:tcW w:w="967" w:type="dxa"/>
            <w:shd w:val="clear" w:color="000000" w:fill="B7DEE8"/>
            <w:noWrap/>
            <w:vAlign w:val="center"/>
          </w:tcPr>
          <w:p w:rsidR="00B60021" w:rsidRPr="00D032EC" w:rsidRDefault="00B60021" w:rsidP="001165A3">
            <w:pPr>
              <w:spacing w:after="0"/>
              <w:jc w:val="center"/>
              <w:outlineLvl w:val="0"/>
              <w:rPr>
                <w:rFonts w:eastAsia="Times New Roman" w:cs="Arial"/>
                <w:sz w:val="18"/>
                <w:szCs w:val="18"/>
              </w:rPr>
            </w:pPr>
            <w:r>
              <w:rPr>
                <w:rFonts w:eastAsia="Times New Roman" w:cs="Arial"/>
                <w:sz w:val="18"/>
                <w:szCs w:val="18"/>
              </w:rPr>
              <w:t>0.00371</w:t>
            </w:r>
          </w:p>
        </w:tc>
        <w:tc>
          <w:tcPr>
            <w:tcW w:w="3489" w:type="dxa"/>
            <w:shd w:val="clear" w:color="auto" w:fill="auto"/>
            <w:vAlign w:val="bottom"/>
          </w:tcPr>
          <w:p w:rsidR="00B60021" w:rsidRPr="00AC496B" w:rsidRDefault="00B60021" w:rsidP="00AC496B">
            <w:pPr>
              <w:spacing w:after="0"/>
              <w:outlineLvl w:val="0"/>
              <w:rPr>
                <w:rFonts w:cs="Arial"/>
                <w:sz w:val="18"/>
                <w:szCs w:val="18"/>
              </w:rPr>
            </w:pPr>
            <w:r w:rsidRPr="00AC496B">
              <w:rPr>
                <w:rFonts w:eastAsia="Times New Roman" w:cs="Arial"/>
                <w:sz w:val="18"/>
                <w:szCs w:val="18"/>
                <w:u w:val="single"/>
              </w:rPr>
              <w:t>Low</w:t>
            </w:r>
            <w:r>
              <w:rPr>
                <w:rFonts w:eastAsia="Times New Roman" w:cs="Arial"/>
                <w:sz w:val="18"/>
                <w:szCs w:val="18"/>
              </w:rPr>
              <w:t xml:space="preserve">: </w:t>
            </w:r>
            <w:r w:rsidRPr="00F57D96">
              <w:rPr>
                <w:rFonts w:cs="Arial"/>
                <w:sz w:val="18"/>
                <w:szCs w:val="18"/>
              </w:rPr>
              <w:t>US Bureau of Justice Statistics</w:t>
            </w:r>
            <w:r>
              <w:rPr>
                <w:rFonts w:cs="Arial"/>
                <w:sz w:val="18"/>
                <w:szCs w:val="18"/>
              </w:rPr>
              <w:t>, suicide rate for female jail inmates.</w:t>
            </w:r>
          </w:p>
          <w:p w:rsidR="00B60021" w:rsidRDefault="00B60021" w:rsidP="00AC496B">
            <w:pPr>
              <w:spacing w:after="0"/>
              <w:outlineLvl w:val="0"/>
              <w:rPr>
                <w:rFonts w:eastAsia="Times New Roman" w:cs="Arial"/>
                <w:sz w:val="18"/>
                <w:szCs w:val="18"/>
              </w:rPr>
            </w:pPr>
            <w:r w:rsidRPr="00AC496B">
              <w:rPr>
                <w:rFonts w:eastAsia="Times New Roman" w:cs="Arial"/>
                <w:sz w:val="18"/>
                <w:szCs w:val="18"/>
                <w:u w:val="single"/>
              </w:rPr>
              <w:t>Median</w:t>
            </w:r>
            <w:r>
              <w:rPr>
                <w:rFonts w:eastAsia="Times New Roman" w:cs="Arial"/>
                <w:sz w:val="18"/>
                <w:szCs w:val="18"/>
              </w:rPr>
              <w:t xml:space="preserve">: Rate for Canadian male inmate population, Daigle and </w:t>
            </w:r>
            <w:proofErr w:type="spellStart"/>
            <w:r>
              <w:rPr>
                <w:rFonts w:eastAsia="Times New Roman" w:cs="Arial"/>
                <w:sz w:val="18"/>
                <w:szCs w:val="18"/>
              </w:rPr>
              <w:t>Naud</w:t>
            </w:r>
            <w:proofErr w:type="spellEnd"/>
            <w:r>
              <w:rPr>
                <w:rFonts w:eastAsia="Times New Roman" w:cs="Arial"/>
                <w:sz w:val="18"/>
                <w:szCs w:val="18"/>
              </w:rPr>
              <w:t xml:space="preserve"> (2012).</w:t>
            </w:r>
          </w:p>
          <w:p w:rsidR="00B60021" w:rsidRPr="00D032EC" w:rsidRDefault="00B60021" w:rsidP="00AC496B">
            <w:pPr>
              <w:spacing w:after="0"/>
              <w:outlineLvl w:val="0"/>
              <w:rPr>
                <w:rFonts w:eastAsia="Times New Roman" w:cs="Arial"/>
                <w:sz w:val="18"/>
                <w:szCs w:val="18"/>
              </w:rPr>
            </w:pPr>
            <w:r w:rsidRPr="00AC496B">
              <w:rPr>
                <w:rFonts w:eastAsia="Times New Roman" w:cs="Arial"/>
                <w:sz w:val="18"/>
                <w:szCs w:val="18"/>
                <w:u w:val="single"/>
              </w:rPr>
              <w:t>High:</w:t>
            </w:r>
            <w:r>
              <w:rPr>
                <w:rFonts w:eastAsia="Times New Roman" w:cs="Arial"/>
                <w:sz w:val="18"/>
                <w:szCs w:val="18"/>
              </w:rPr>
              <w:t xml:space="preserve"> Rate of planned suicides in Canadian female inmate population; </w:t>
            </w:r>
            <w:proofErr w:type="spellStart"/>
            <w:r>
              <w:rPr>
                <w:rFonts w:eastAsia="Times New Roman" w:cs="Arial"/>
                <w:sz w:val="18"/>
                <w:szCs w:val="18"/>
              </w:rPr>
              <w:t>Derkzen</w:t>
            </w:r>
            <w:proofErr w:type="spellEnd"/>
            <w:r>
              <w:rPr>
                <w:rFonts w:eastAsia="Times New Roman" w:cs="Arial"/>
                <w:sz w:val="18"/>
                <w:szCs w:val="18"/>
              </w:rPr>
              <w:t xml:space="preserve"> et. </w:t>
            </w:r>
            <w:proofErr w:type="gramStart"/>
            <w:r>
              <w:rPr>
                <w:rFonts w:eastAsia="Times New Roman" w:cs="Arial"/>
                <w:sz w:val="18"/>
                <w:szCs w:val="18"/>
              </w:rPr>
              <w:t>al</w:t>
            </w:r>
            <w:proofErr w:type="gramEnd"/>
            <w:r>
              <w:rPr>
                <w:rFonts w:eastAsia="Times New Roman" w:cs="Arial"/>
                <w:sz w:val="18"/>
                <w:szCs w:val="18"/>
              </w:rPr>
              <w:t>. CSA (2012).</w:t>
            </w:r>
          </w:p>
        </w:tc>
      </w:tr>
    </w:tbl>
    <w:p w:rsidR="00A7235C" w:rsidRPr="00DB3D32" w:rsidRDefault="00A7235C" w:rsidP="00A7235C"/>
    <w:p w:rsidR="00A7235C" w:rsidRPr="00AC496B" w:rsidRDefault="00A7235C" w:rsidP="00CA73B2">
      <w:pPr>
        <w:pStyle w:val="Heading4"/>
        <w:rPr>
          <w:u w:val="single"/>
        </w:rPr>
      </w:pPr>
      <w:r w:rsidRPr="00AC496B">
        <w:rPr>
          <w:u w:val="single"/>
        </w:rPr>
        <w:t>Cost of Suicide</w:t>
      </w:r>
    </w:p>
    <w:p w:rsidR="00A7235C" w:rsidRPr="00AC496B" w:rsidRDefault="00AC496B" w:rsidP="0015449E">
      <w:pPr>
        <w:spacing w:after="0"/>
        <w:jc w:val="both"/>
        <w:rPr>
          <w:rFonts w:asciiTheme="minorHAnsi" w:hAnsiTheme="minorHAnsi"/>
          <w:sz w:val="22"/>
          <w:szCs w:val="22"/>
        </w:rPr>
      </w:pPr>
      <w:r>
        <w:rPr>
          <w:rFonts w:asciiTheme="minorHAnsi" w:hAnsiTheme="minorHAnsi"/>
          <w:sz w:val="22"/>
          <w:szCs w:val="22"/>
        </w:rPr>
        <w:t>In the 2011 model, t</w:t>
      </w:r>
      <w:r w:rsidR="00A7235C" w:rsidRPr="00AC496B">
        <w:rPr>
          <w:rFonts w:asciiTheme="minorHAnsi" w:hAnsiTheme="minorHAnsi"/>
          <w:sz w:val="22"/>
          <w:szCs w:val="22"/>
        </w:rPr>
        <w:t>he cost of suicide was based on a study of suicide cases in New Brunswick. This study concluded that the mean total cost estimate per suicide death in 1996 was $849,877. This estimate includes direct costs for health care services, autopsies, funerals and police investigat</w:t>
      </w:r>
      <w:r>
        <w:rPr>
          <w:rFonts w:asciiTheme="minorHAnsi" w:hAnsiTheme="minorHAnsi"/>
          <w:sz w:val="22"/>
          <w:szCs w:val="22"/>
        </w:rPr>
        <w:t xml:space="preserve">ions as well as indirect costs in the form of </w:t>
      </w:r>
      <w:r w:rsidR="00A7235C" w:rsidRPr="00AC496B">
        <w:rPr>
          <w:rFonts w:asciiTheme="minorHAnsi" w:hAnsiTheme="minorHAnsi"/>
          <w:sz w:val="22"/>
          <w:szCs w:val="22"/>
        </w:rPr>
        <w:t>lost productivity due to premature death.</w:t>
      </w:r>
      <w:r w:rsidR="00A7235C" w:rsidRPr="00AC496B">
        <w:rPr>
          <w:rStyle w:val="FootnoteReference"/>
          <w:rFonts w:asciiTheme="minorHAnsi" w:hAnsiTheme="minorHAnsi"/>
          <w:sz w:val="22"/>
          <w:szCs w:val="22"/>
        </w:rPr>
        <w:footnoteReference w:id="23"/>
      </w:r>
      <w:r w:rsidR="00A7235C" w:rsidRPr="00AC496B">
        <w:rPr>
          <w:rFonts w:asciiTheme="minorHAnsi" w:hAnsiTheme="minorHAnsi"/>
          <w:sz w:val="22"/>
          <w:szCs w:val="22"/>
        </w:rPr>
        <w:t xml:space="preserve"> </w:t>
      </w:r>
      <w:r w:rsidR="001165A3">
        <w:rPr>
          <w:rFonts w:asciiTheme="minorHAnsi" w:hAnsiTheme="minorHAnsi"/>
          <w:sz w:val="22"/>
          <w:szCs w:val="22"/>
        </w:rPr>
        <w:t xml:space="preserve"> </w:t>
      </w:r>
      <w:r w:rsidR="00A7235C" w:rsidRPr="00AC496B">
        <w:rPr>
          <w:rFonts w:asciiTheme="minorHAnsi" w:hAnsiTheme="minorHAnsi"/>
          <w:sz w:val="22"/>
          <w:szCs w:val="22"/>
        </w:rPr>
        <w:t>Although this value is low, it should be noted that inflating it to 201</w:t>
      </w:r>
      <w:r>
        <w:rPr>
          <w:rFonts w:asciiTheme="minorHAnsi" w:hAnsiTheme="minorHAnsi"/>
          <w:sz w:val="22"/>
          <w:szCs w:val="22"/>
        </w:rPr>
        <w:t>3</w:t>
      </w:r>
      <w:r w:rsidR="00A7235C" w:rsidRPr="00AC496B">
        <w:rPr>
          <w:rFonts w:asciiTheme="minorHAnsi" w:hAnsiTheme="minorHAnsi"/>
          <w:sz w:val="22"/>
          <w:szCs w:val="22"/>
        </w:rPr>
        <w:t xml:space="preserve"> costs using CPI for all of Canada (multiplying by 1.38) gives a value of $1,176,842.</w:t>
      </w:r>
    </w:p>
    <w:p w:rsidR="00A7235C" w:rsidRPr="00AC496B" w:rsidRDefault="00A7235C" w:rsidP="00AC496B">
      <w:pPr>
        <w:spacing w:after="0"/>
        <w:rPr>
          <w:rFonts w:asciiTheme="minorHAnsi" w:hAnsiTheme="minorHAnsi"/>
          <w:sz w:val="22"/>
          <w:szCs w:val="22"/>
        </w:rPr>
      </w:pPr>
    </w:p>
    <w:p w:rsidR="00A7235C" w:rsidRPr="00AC496B" w:rsidRDefault="00A7235C" w:rsidP="0015449E">
      <w:pPr>
        <w:spacing w:after="0"/>
        <w:jc w:val="both"/>
        <w:rPr>
          <w:rFonts w:asciiTheme="minorHAnsi" w:hAnsiTheme="minorHAnsi"/>
          <w:sz w:val="22"/>
          <w:szCs w:val="22"/>
        </w:rPr>
      </w:pPr>
      <w:r w:rsidRPr="00AC496B">
        <w:rPr>
          <w:rFonts w:asciiTheme="minorHAnsi" w:hAnsiTheme="minorHAnsi"/>
          <w:sz w:val="22"/>
          <w:szCs w:val="22"/>
        </w:rPr>
        <w:t>More recent studies of the economic cost</w:t>
      </w:r>
      <w:r w:rsidR="0092388F">
        <w:rPr>
          <w:rFonts w:asciiTheme="minorHAnsi" w:hAnsiTheme="minorHAnsi"/>
          <w:sz w:val="22"/>
          <w:szCs w:val="22"/>
        </w:rPr>
        <w:t xml:space="preserve"> or </w:t>
      </w:r>
      <w:r w:rsidRPr="00AC496B">
        <w:rPr>
          <w:rFonts w:asciiTheme="minorHAnsi" w:hAnsiTheme="minorHAnsi"/>
          <w:sz w:val="22"/>
          <w:szCs w:val="22"/>
        </w:rPr>
        <w:t>economic burden of suicide were not identified.</w:t>
      </w:r>
      <w:r w:rsidR="001165A3">
        <w:rPr>
          <w:rFonts w:asciiTheme="minorHAnsi" w:hAnsiTheme="minorHAnsi"/>
          <w:sz w:val="22"/>
          <w:szCs w:val="22"/>
        </w:rPr>
        <w:t xml:space="preserve"> </w:t>
      </w:r>
      <w:r w:rsidRPr="00AC496B">
        <w:rPr>
          <w:rFonts w:asciiTheme="minorHAnsi" w:hAnsiTheme="minorHAnsi"/>
          <w:sz w:val="22"/>
          <w:szCs w:val="22"/>
        </w:rPr>
        <w:t xml:space="preserve"> An alternative source that was identified was for the economic burden of injury in general that also includes suicide. </w:t>
      </w:r>
      <w:r w:rsidR="001165A3">
        <w:rPr>
          <w:rFonts w:asciiTheme="minorHAnsi" w:hAnsiTheme="minorHAnsi"/>
          <w:sz w:val="22"/>
          <w:szCs w:val="22"/>
        </w:rPr>
        <w:t xml:space="preserve"> </w:t>
      </w:r>
      <w:r w:rsidRPr="00AC496B">
        <w:rPr>
          <w:rFonts w:asciiTheme="minorHAnsi" w:hAnsiTheme="minorHAnsi"/>
          <w:sz w:val="22"/>
          <w:szCs w:val="22"/>
        </w:rPr>
        <w:t>The most recent version of this report is for 2009.</w:t>
      </w:r>
      <w:r w:rsidRPr="00AC496B">
        <w:rPr>
          <w:rStyle w:val="FootnoteReference"/>
          <w:rFonts w:asciiTheme="minorHAnsi" w:hAnsiTheme="minorHAnsi"/>
          <w:sz w:val="22"/>
          <w:szCs w:val="22"/>
        </w:rPr>
        <w:footnoteReference w:id="24"/>
      </w:r>
      <w:r w:rsidRPr="00AC496B">
        <w:rPr>
          <w:rFonts w:asciiTheme="minorHAnsi" w:hAnsiTheme="minorHAnsi"/>
          <w:sz w:val="22"/>
          <w:szCs w:val="22"/>
        </w:rPr>
        <w:t xml:space="preserve"> </w:t>
      </w:r>
      <w:r w:rsidR="001165A3">
        <w:rPr>
          <w:rFonts w:asciiTheme="minorHAnsi" w:hAnsiTheme="minorHAnsi"/>
          <w:sz w:val="22"/>
          <w:szCs w:val="22"/>
        </w:rPr>
        <w:t xml:space="preserve"> </w:t>
      </w:r>
      <w:r w:rsidRPr="00AC496B">
        <w:rPr>
          <w:rFonts w:asciiTheme="minorHAnsi" w:hAnsiTheme="minorHAnsi"/>
          <w:sz w:val="22"/>
          <w:szCs w:val="22"/>
        </w:rPr>
        <w:t xml:space="preserve">However, this report is not very useful </w:t>
      </w:r>
      <w:r w:rsidR="009370EC">
        <w:rPr>
          <w:rFonts w:asciiTheme="minorHAnsi" w:hAnsiTheme="minorHAnsi"/>
          <w:sz w:val="22"/>
          <w:szCs w:val="22"/>
        </w:rPr>
        <w:t xml:space="preserve">for the purpose of this study </w:t>
      </w:r>
      <w:r w:rsidRPr="00AC496B">
        <w:rPr>
          <w:rFonts w:asciiTheme="minorHAnsi" w:hAnsiTheme="minorHAnsi"/>
          <w:sz w:val="22"/>
          <w:szCs w:val="22"/>
        </w:rPr>
        <w:t xml:space="preserve">as in the analysis suicides were combined with other non-fatal self-harm (resulting in hospitalization, emergency visits, rehabilitation, disability, etc.) and the cost </w:t>
      </w:r>
      <w:r w:rsidR="001165A3" w:rsidRPr="00AC496B">
        <w:rPr>
          <w:rFonts w:asciiTheme="minorHAnsi" w:hAnsiTheme="minorHAnsi"/>
          <w:sz w:val="22"/>
          <w:szCs w:val="22"/>
        </w:rPr>
        <w:t>w</w:t>
      </w:r>
      <w:r w:rsidR="001165A3">
        <w:rPr>
          <w:rFonts w:asciiTheme="minorHAnsi" w:hAnsiTheme="minorHAnsi"/>
          <w:sz w:val="22"/>
          <w:szCs w:val="22"/>
        </w:rPr>
        <w:t>as</w:t>
      </w:r>
      <w:r w:rsidR="001165A3" w:rsidRPr="00AC496B">
        <w:rPr>
          <w:rFonts w:asciiTheme="minorHAnsi" w:hAnsiTheme="minorHAnsi"/>
          <w:sz w:val="22"/>
          <w:szCs w:val="22"/>
        </w:rPr>
        <w:t xml:space="preserve"> </w:t>
      </w:r>
      <w:r w:rsidRPr="00AC496B">
        <w:rPr>
          <w:rFonts w:asciiTheme="minorHAnsi" w:hAnsiTheme="minorHAnsi"/>
          <w:sz w:val="22"/>
          <w:szCs w:val="22"/>
        </w:rPr>
        <w:t xml:space="preserve">presented for the total group. </w:t>
      </w:r>
      <w:r w:rsidR="001165A3">
        <w:rPr>
          <w:rFonts w:asciiTheme="minorHAnsi" w:hAnsiTheme="minorHAnsi"/>
          <w:sz w:val="22"/>
          <w:szCs w:val="22"/>
        </w:rPr>
        <w:t xml:space="preserve"> </w:t>
      </w:r>
      <w:r w:rsidRPr="00AC496B">
        <w:rPr>
          <w:rFonts w:asciiTheme="minorHAnsi" w:hAnsiTheme="minorHAnsi"/>
          <w:sz w:val="22"/>
          <w:szCs w:val="22"/>
        </w:rPr>
        <w:t xml:space="preserve">The total cost for this group (including direct and indirect cost is estimated at $2,442 million. </w:t>
      </w:r>
      <w:r w:rsidR="001165A3">
        <w:rPr>
          <w:rFonts w:asciiTheme="minorHAnsi" w:hAnsiTheme="minorHAnsi"/>
          <w:sz w:val="22"/>
          <w:szCs w:val="22"/>
        </w:rPr>
        <w:t xml:space="preserve"> </w:t>
      </w:r>
      <w:r w:rsidRPr="00AC496B">
        <w:rPr>
          <w:rFonts w:asciiTheme="minorHAnsi" w:hAnsiTheme="minorHAnsi"/>
          <w:sz w:val="22"/>
          <w:szCs w:val="22"/>
        </w:rPr>
        <w:t>Dividing it by the number of suicide deaths (which is conceptually incorrect as this total cost covers also non-fatal incidents of self-harm) gives a cost per case of $675,332.</w:t>
      </w:r>
    </w:p>
    <w:p w:rsidR="00A7235C" w:rsidRPr="00AC496B" w:rsidRDefault="00A7235C" w:rsidP="00AC496B">
      <w:pPr>
        <w:spacing w:after="0"/>
        <w:rPr>
          <w:rFonts w:asciiTheme="minorHAnsi" w:hAnsiTheme="minorHAnsi"/>
          <w:sz w:val="22"/>
          <w:szCs w:val="22"/>
        </w:rPr>
      </w:pPr>
    </w:p>
    <w:p w:rsidR="00A7235C" w:rsidRPr="00AC496B" w:rsidRDefault="00A7235C" w:rsidP="0015449E">
      <w:pPr>
        <w:spacing w:after="0"/>
        <w:jc w:val="both"/>
        <w:rPr>
          <w:rFonts w:asciiTheme="minorHAnsi" w:hAnsiTheme="minorHAnsi"/>
          <w:sz w:val="22"/>
          <w:szCs w:val="22"/>
        </w:rPr>
      </w:pPr>
      <w:r w:rsidRPr="00AC496B">
        <w:rPr>
          <w:rFonts w:asciiTheme="minorHAnsi" w:hAnsiTheme="minorHAnsi"/>
          <w:sz w:val="22"/>
          <w:szCs w:val="22"/>
        </w:rPr>
        <w:t>Th</w:t>
      </w:r>
      <w:r w:rsidR="0092388F">
        <w:rPr>
          <w:rFonts w:asciiTheme="minorHAnsi" w:hAnsiTheme="minorHAnsi"/>
          <w:sz w:val="22"/>
          <w:szCs w:val="22"/>
        </w:rPr>
        <w:t>is</w:t>
      </w:r>
      <w:r w:rsidRPr="00AC496B">
        <w:rPr>
          <w:rFonts w:asciiTheme="minorHAnsi" w:hAnsiTheme="minorHAnsi"/>
          <w:sz w:val="22"/>
          <w:szCs w:val="22"/>
        </w:rPr>
        <w:t xml:space="preserve"> figure </w:t>
      </w:r>
      <w:r w:rsidR="0092388F">
        <w:rPr>
          <w:rFonts w:asciiTheme="minorHAnsi" w:hAnsiTheme="minorHAnsi"/>
          <w:sz w:val="22"/>
          <w:szCs w:val="22"/>
        </w:rPr>
        <w:t xml:space="preserve">is </w:t>
      </w:r>
      <w:r w:rsidRPr="00AC496B">
        <w:rPr>
          <w:rFonts w:asciiTheme="minorHAnsi" w:hAnsiTheme="minorHAnsi"/>
          <w:sz w:val="22"/>
          <w:szCs w:val="22"/>
        </w:rPr>
        <w:t xml:space="preserve">quite low compared to the Value of Statistical Life figures that appear in literature in various contexts. </w:t>
      </w:r>
      <w:r w:rsidR="001165A3">
        <w:rPr>
          <w:rFonts w:asciiTheme="minorHAnsi" w:hAnsiTheme="minorHAnsi"/>
          <w:sz w:val="22"/>
          <w:szCs w:val="22"/>
        </w:rPr>
        <w:t xml:space="preserve"> </w:t>
      </w:r>
      <w:r w:rsidRPr="00AC496B">
        <w:rPr>
          <w:rFonts w:asciiTheme="minorHAnsi" w:hAnsiTheme="minorHAnsi"/>
          <w:sz w:val="22"/>
          <w:szCs w:val="22"/>
        </w:rPr>
        <w:t xml:space="preserve">For example, in the context of transportation, the recommended figures for valuation of safety improvements that reduce the number of fatalities are often in the range of $5-$10 million per fatality. </w:t>
      </w:r>
      <w:r w:rsidR="001165A3">
        <w:rPr>
          <w:rFonts w:asciiTheme="minorHAnsi" w:hAnsiTheme="minorHAnsi"/>
          <w:sz w:val="22"/>
          <w:szCs w:val="22"/>
        </w:rPr>
        <w:t xml:space="preserve"> </w:t>
      </w:r>
      <w:r w:rsidRPr="00AC496B">
        <w:rPr>
          <w:rFonts w:asciiTheme="minorHAnsi" w:hAnsiTheme="minorHAnsi"/>
          <w:sz w:val="22"/>
          <w:szCs w:val="22"/>
        </w:rPr>
        <w:t xml:space="preserve">It should be noted, however, that these estimates express largely willingness to pay to avoid risks that may lead to a fatality (e.g. willingness to pay for improvements that would reduce the risk of being killed by a certain percentage). </w:t>
      </w:r>
      <w:r w:rsidR="001165A3">
        <w:rPr>
          <w:rFonts w:asciiTheme="minorHAnsi" w:hAnsiTheme="minorHAnsi"/>
          <w:sz w:val="22"/>
          <w:szCs w:val="22"/>
        </w:rPr>
        <w:t xml:space="preserve"> </w:t>
      </w:r>
      <w:r w:rsidRPr="00AC496B">
        <w:rPr>
          <w:rFonts w:asciiTheme="minorHAnsi" w:hAnsiTheme="minorHAnsi"/>
          <w:sz w:val="22"/>
          <w:szCs w:val="22"/>
        </w:rPr>
        <w:t>Since these risks are not relevant to the issues of suicide, the implications of this research may not be transferable to the valuation of life lost to suicides.</w:t>
      </w:r>
      <w:r w:rsidRPr="00AC496B">
        <w:rPr>
          <w:rStyle w:val="FootnoteReference"/>
          <w:rFonts w:asciiTheme="minorHAnsi" w:hAnsiTheme="minorHAnsi"/>
          <w:sz w:val="22"/>
          <w:szCs w:val="22"/>
        </w:rPr>
        <w:footnoteReference w:id="25"/>
      </w:r>
      <w:r w:rsidRPr="00AC496B">
        <w:rPr>
          <w:rFonts w:asciiTheme="minorHAnsi" w:hAnsiTheme="minorHAnsi"/>
          <w:sz w:val="22"/>
          <w:szCs w:val="22"/>
        </w:rPr>
        <w:t xml:space="preserve"> </w:t>
      </w:r>
    </w:p>
    <w:p w:rsidR="00A7235C" w:rsidRPr="00AC496B" w:rsidRDefault="00A7235C" w:rsidP="00AC496B">
      <w:pPr>
        <w:spacing w:after="0"/>
        <w:rPr>
          <w:rFonts w:asciiTheme="minorHAnsi" w:hAnsiTheme="minorHAnsi"/>
          <w:sz w:val="22"/>
          <w:szCs w:val="22"/>
        </w:rPr>
      </w:pPr>
    </w:p>
    <w:p w:rsidR="00A7235C" w:rsidRPr="00AC496B" w:rsidRDefault="00A7235C" w:rsidP="0015449E">
      <w:pPr>
        <w:spacing w:after="0"/>
        <w:jc w:val="both"/>
        <w:rPr>
          <w:rFonts w:asciiTheme="minorHAnsi" w:hAnsiTheme="minorHAnsi"/>
          <w:sz w:val="22"/>
          <w:szCs w:val="22"/>
        </w:rPr>
      </w:pPr>
      <w:r w:rsidRPr="00AC496B">
        <w:rPr>
          <w:rFonts w:asciiTheme="minorHAnsi" w:hAnsiTheme="minorHAnsi"/>
          <w:sz w:val="22"/>
          <w:szCs w:val="22"/>
        </w:rPr>
        <w:t xml:space="preserve">Another approach could be based, perhaps, on the detailed research results for transportation accidents and extract cost items which may also be relevant for suicides. </w:t>
      </w:r>
      <w:r w:rsidR="001165A3">
        <w:rPr>
          <w:rFonts w:asciiTheme="minorHAnsi" w:hAnsiTheme="minorHAnsi"/>
          <w:sz w:val="22"/>
          <w:szCs w:val="22"/>
        </w:rPr>
        <w:t xml:space="preserve"> </w:t>
      </w:r>
      <w:r w:rsidRPr="00AC496B">
        <w:rPr>
          <w:rFonts w:asciiTheme="minorHAnsi" w:hAnsiTheme="minorHAnsi"/>
          <w:sz w:val="22"/>
          <w:szCs w:val="22"/>
        </w:rPr>
        <w:t xml:space="preserve">This is done in </w:t>
      </w:r>
      <w:r w:rsidR="000532ED">
        <w:rPr>
          <w:rFonts w:asciiTheme="minorHAnsi" w:hAnsiTheme="minorHAnsi"/>
          <w:sz w:val="22"/>
          <w:szCs w:val="22"/>
        </w:rPr>
        <w:fldChar w:fldCharType="begin"/>
      </w:r>
      <w:r w:rsidR="0092388F">
        <w:rPr>
          <w:rFonts w:asciiTheme="minorHAnsi" w:hAnsiTheme="minorHAnsi"/>
          <w:sz w:val="22"/>
          <w:szCs w:val="22"/>
        </w:rPr>
        <w:instrText xml:space="preserve"> REF _Ref371192141 \h </w:instrText>
      </w:r>
      <w:r w:rsidR="000532ED">
        <w:rPr>
          <w:rFonts w:asciiTheme="minorHAnsi" w:hAnsiTheme="minorHAnsi"/>
          <w:sz w:val="22"/>
          <w:szCs w:val="22"/>
        </w:rPr>
      </w:r>
      <w:r w:rsidR="000532ED">
        <w:rPr>
          <w:rFonts w:asciiTheme="minorHAnsi" w:hAnsiTheme="minorHAnsi"/>
          <w:sz w:val="22"/>
          <w:szCs w:val="22"/>
        </w:rPr>
        <w:fldChar w:fldCharType="separate"/>
      </w:r>
      <w:r w:rsidR="000778D7">
        <w:t xml:space="preserve">Table </w:t>
      </w:r>
      <w:r w:rsidR="000778D7">
        <w:rPr>
          <w:noProof/>
        </w:rPr>
        <w:t>23</w:t>
      </w:r>
      <w:r w:rsidR="000532ED">
        <w:rPr>
          <w:rFonts w:asciiTheme="minorHAnsi" w:hAnsiTheme="minorHAnsi"/>
          <w:sz w:val="22"/>
          <w:szCs w:val="22"/>
        </w:rPr>
        <w:fldChar w:fldCharType="end"/>
      </w:r>
      <w:r w:rsidRPr="00AC496B">
        <w:rPr>
          <w:rFonts w:asciiTheme="minorHAnsi" w:hAnsiTheme="minorHAnsi"/>
          <w:sz w:val="22"/>
          <w:szCs w:val="22"/>
        </w:rPr>
        <w:t xml:space="preserve"> below based on </w:t>
      </w:r>
      <w:r w:rsidRPr="00AC496B">
        <w:rPr>
          <w:rFonts w:asciiTheme="minorHAnsi" w:hAnsiTheme="minorHAnsi"/>
          <w:sz w:val="22"/>
          <w:szCs w:val="22"/>
        </w:rPr>
        <w:lastRenderedPageBreak/>
        <w:t xml:space="preserve">a 2010 Canadian study of accident costs. </w:t>
      </w:r>
      <w:r w:rsidR="001165A3">
        <w:rPr>
          <w:rFonts w:asciiTheme="minorHAnsi" w:hAnsiTheme="minorHAnsi"/>
          <w:sz w:val="22"/>
          <w:szCs w:val="22"/>
        </w:rPr>
        <w:t xml:space="preserve"> </w:t>
      </w:r>
      <w:r w:rsidRPr="00AC496B">
        <w:rPr>
          <w:rFonts w:asciiTheme="minorHAnsi" w:hAnsiTheme="minorHAnsi"/>
          <w:sz w:val="22"/>
          <w:szCs w:val="22"/>
        </w:rPr>
        <w:t>Based on the data presented in this table, the cost of a suicide would amount to about $1.57 million ($1,654,176 in 2013 dollars).</w:t>
      </w:r>
    </w:p>
    <w:p w:rsidR="00A7235C" w:rsidRPr="00AC496B" w:rsidRDefault="00A7235C" w:rsidP="00AC496B">
      <w:pPr>
        <w:spacing w:after="0"/>
        <w:rPr>
          <w:rFonts w:asciiTheme="minorHAnsi" w:hAnsiTheme="minorHAnsi"/>
          <w:sz w:val="22"/>
          <w:szCs w:val="22"/>
        </w:rPr>
      </w:pPr>
    </w:p>
    <w:p w:rsidR="00A7235C" w:rsidRDefault="00A7235C" w:rsidP="00A7235C">
      <w:pPr>
        <w:pStyle w:val="Caption"/>
      </w:pPr>
      <w:bookmarkStart w:id="48" w:name="_Ref371192141"/>
      <w:r>
        <w:t xml:space="preserve">Table </w:t>
      </w:r>
      <w:r w:rsidR="000532ED">
        <w:fldChar w:fldCharType="begin"/>
      </w:r>
      <w:r>
        <w:instrText xml:space="preserve"> SEQ Table \* ARABIC </w:instrText>
      </w:r>
      <w:r w:rsidR="000532ED">
        <w:fldChar w:fldCharType="separate"/>
      </w:r>
      <w:r w:rsidR="000778D7">
        <w:rPr>
          <w:noProof/>
        </w:rPr>
        <w:t>23</w:t>
      </w:r>
      <w:r w:rsidR="000532ED">
        <w:rPr>
          <w:noProof/>
        </w:rPr>
        <w:fldChar w:fldCharType="end"/>
      </w:r>
      <w:bookmarkEnd w:id="48"/>
      <w:r>
        <w:t>: Transportation Accident Costs that Result in a Fatality which May Be Relevant to Suicide, $/Victim</w:t>
      </w:r>
    </w:p>
    <w:tbl>
      <w:tblPr>
        <w:tblW w:w="71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5"/>
        <w:gridCol w:w="2560"/>
      </w:tblGrid>
      <w:tr w:rsidR="00A7235C" w:rsidRPr="00495769" w:rsidTr="00F10BFB">
        <w:trPr>
          <w:trHeight w:val="300"/>
        </w:trPr>
        <w:tc>
          <w:tcPr>
            <w:tcW w:w="4605" w:type="dxa"/>
            <w:shd w:val="clear" w:color="auto" w:fill="6AA4B4" w:themeFill="accent6" w:themeFillShade="BF"/>
            <w:noWrap/>
            <w:vAlign w:val="bottom"/>
            <w:hideMark/>
          </w:tcPr>
          <w:p w:rsidR="00A7235C" w:rsidRPr="00495769" w:rsidRDefault="00A7235C" w:rsidP="0092388F">
            <w:pPr>
              <w:spacing w:after="0"/>
              <w:jc w:val="center"/>
              <w:rPr>
                <w:rFonts w:eastAsia="Times New Roman" w:cs="Arial"/>
                <w:b/>
                <w:bCs/>
                <w:sz w:val="18"/>
                <w:szCs w:val="18"/>
              </w:rPr>
            </w:pPr>
            <w:r w:rsidRPr="00495769">
              <w:rPr>
                <w:rFonts w:eastAsia="Times New Roman" w:cs="Arial"/>
                <w:b/>
                <w:bCs/>
                <w:sz w:val="18"/>
                <w:szCs w:val="18"/>
              </w:rPr>
              <w:t>COST CATEGORY</w:t>
            </w:r>
          </w:p>
        </w:tc>
        <w:tc>
          <w:tcPr>
            <w:tcW w:w="2560" w:type="dxa"/>
            <w:shd w:val="clear" w:color="auto" w:fill="6AA4B4" w:themeFill="accent6" w:themeFillShade="BF"/>
            <w:noWrap/>
            <w:vAlign w:val="bottom"/>
            <w:hideMark/>
          </w:tcPr>
          <w:p w:rsidR="00A7235C" w:rsidRPr="00495769" w:rsidRDefault="00A7235C" w:rsidP="0092388F">
            <w:pPr>
              <w:spacing w:after="0"/>
              <w:jc w:val="center"/>
              <w:rPr>
                <w:rFonts w:eastAsia="Times New Roman" w:cs="Arial"/>
                <w:b/>
                <w:bCs/>
                <w:sz w:val="18"/>
                <w:szCs w:val="18"/>
              </w:rPr>
            </w:pPr>
            <w:r w:rsidRPr="00495769">
              <w:rPr>
                <w:rFonts w:eastAsia="Times New Roman" w:cs="Arial"/>
                <w:b/>
                <w:bCs/>
                <w:sz w:val="18"/>
                <w:szCs w:val="18"/>
              </w:rPr>
              <w:t>AMOUNT</w:t>
            </w:r>
          </w:p>
        </w:tc>
      </w:tr>
      <w:tr w:rsidR="00A7235C" w:rsidRPr="00495769" w:rsidTr="0092388F">
        <w:trPr>
          <w:trHeight w:val="300"/>
        </w:trPr>
        <w:tc>
          <w:tcPr>
            <w:tcW w:w="4605" w:type="dxa"/>
            <w:shd w:val="clear" w:color="auto" w:fill="DEEBEE" w:themeFill="accent5" w:themeFillTint="33"/>
            <w:noWrap/>
            <w:vAlign w:val="bottom"/>
            <w:hideMark/>
          </w:tcPr>
          <w:p w:rsidR="00A7235C" w:rsidRPr="00495769" w:rsidRDefault="00A7235C" w:rsidP="0092388F">
            <w:pPr>
              <w:spacing w:after="0"/>
              <w:rPr>
                <w:rFonts w:eastAsia="Times New Roman" w:cs="Arial"/>
                <w:b/>
                <w:bCs/>
                <w:i/>
                <w:iCs/>
                <w:sz w:val="18"/>
                <w:szCs w:val="18"/>
              </w:rPr>
            </w:pPr>
            <w:r w:rsidRPr="00495769">
              <w:rPr>
                <w:rFonts w:eastAsia="Times New Roman" w:cs="Arial"/>
                <w:b/>
                <w:bCs/>
                <w:i/>
                <w:iCs/>
                <w:sz w:val="18"/>
                <w:szCs w:val="18"/>
              </w:rPr>
              <w:t>Direct Costs</w:t>
            </w:r>
          </w:p>
        </w:tc>
        <w:tc>
          <w:tcPr>
            <w:tcW w:w="2560" w:type="dxa"/>
            <w:shd w:val="clear" w:color="auto" w:fill="DEEBEE" w:themeFill="accent5" w:themeFillTint="33"/>
            <w:noWrap/>
            <w:vAlign w:val="bottom"/>
            <w:hideMark/>
          </w:tcPr>
          <w:p w:rsidR="00A7235C" w:rsidRPr="00495769" w:rsidRDefault="00A7235C" w:rsidP="0092388F">
            <w:pPr>
              <w:spacing w:after="0"/>
              <w:rPr>
                <w:rFonts w:eastAsia="Times New Roman" w:cs="Arial"/>
                <w:sz w:val="18"/>
                <w:szCs w:val="18"/>
              </w:rPr>
            </w:pP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rPr>
                <w:rFonts w:eastAsia="Times New Roman" w:cs="Arial"/>
                <w:sz w:val="18"/>
                <w:szCs w:val="18"/>
              </w:rPr>
            </w:pPr>
            <w:r w:rsidRPr="00495769">
              <w:rPr>
                <w:rFonts w:eastAsia="Times New Roman" w:cs="Arial"/>
                <w:sz w:val="18"/>
                <w:szCs w:val="18"/>
              </w:rPr>
              <w:t>Emergency response</w:t>
            </w:r>
          </w:p>
        </w:tc>
        <w:tc>
          <w:tcPr>
            <w:tcW w:w="2560" w:type="dxa"/>
            <w:shd w:val="clear" w:color="auto" w:fill="auto"/>
            <w:noWrap/>
            <w:vAlign w:val="bottom"/>
            <w:hideMark/>
          </w:tcPr>
          <w:p w:rsidR="00A7235C" w:rsidRPr="00495769" w:rsidRDefault="00A7235C" w:rsidP="0092388F">
            <w:pPr>
              <w:spacing w:after="0"/>
              <w:rPr>
                <w:rFonts w:eastAsia="Times New Roman" w:cs="Arial"/>
                <w:sz w:val="18"/>
                <w:szCs w:val="18"/>
              </w:rPr>
            </w:pP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ind w:firstLineChars="200" w:firstLine="360"/>
              <w:rPr>
                <w:rFonts w:eastAsia="Times New Roman" w:cs="Arial"/>
                <w:sz w:val="18"/>
                <w:szCs w:val="18"/>
              </w:rPr>
            </w:pPr>
            <w:r w:rsidRPr="00495769">
              <w:rPr>
                <w:rFonts w:eastAsia="Times New Roman" w:cs="Arial"/>
                <w:sz w:val="18"/>
                <w:szCs w:val="18"/>
              </w:rPr>
              <w:t>Police</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$5,884</w:t>
            </w: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ind w:firstLineChars="200" w:firstLine="360"/>
              <w:rPr>
                <w:rFonts w:eastAsia="Times New Roman" w:cs="Arial"/>
                <w:sz w:val="18"/>
                <w:szCs w:val="18"/>
              </w:rPr>
            </w:pPr>
            <w:r w:rsidRPr="00495769">
              <w:rPr>
                <w:rFonts w:eastAsia="Times New Roman" w:cs="Arial"/>
                <w:sz w:val="18"/>
                <w:szCs w:val="18"/>
              </w:rPr>
              <w:t>Ambulance</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$548</w:t>
            </w: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ind w:firstLineChars="200" w:firstLine="360"/>
              <w:rPr>
                <w:rFonts w:eastAsia="Times New Roman" w:cs="Arial"/>
                <w:sz w:val="18"/>
                <w:szCs w:val="18"/>
              </w:rPr>
            </w:pPr>
            <w:r w:rsidRPr="00495769">
              <w:rPr>
                <w:rFonts w:eastAsia="Times New Roman" w:cs="Arial"/>
                <w:sz w:val="18"/>
                <w:szCs w:val="18"/>
              </w:rPr>
              <w:t>Coroners</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$1,812</w:t>
            </w: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rPr>
                <w:rFonts w:eastAsia="Times New Roman" w:cs="Arial"/>
                <w:sz w:val="18"/>
                <w:szCs w:val="18"/>
              </w:rPr>
            </w:pPr>
            <w:r w:rsidRPr="00495769">
              <w:rPr>
                <w:rFonts w:eastAsia="Times New Roman" w:cs="Arial"/>
                <w:sz w:val="18"/>
                <w:szCs w:val="18"/>
              </w:rPr>
              <w:t>Health Services</w:t>
            </w:r>
          </w:p>
        </w:tc>
        <w:tc>
          <w:tcPr>
            <w:tcW w:w="2560" w:type="dxa"/>
            <w:shd w:val="clear" w:color="auto" w:fill="auto"/>
            <w:noWrap/>
            <w:vAlign w:val="bottom"/>
            <w:hideMark/>
          </w:tcPr>
          <w:p w:rsidR="00A7235C" w:rsidRPr="003E7FE8" w:rsidRDefault="00A7235C" w:rsidP="0092388F">
            <w:pPr>
              <w:spacing w:after="0"/>
              <w:rPr>
                <w:rFonts w:cs="Arial"/>
                <w:sz w:val="18"/>
                <w:szCs w:val="18"/>
              </w:rPr>
            </w:pP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ind w:firstLineChars="200" w:firstLine="360"/>
              <w:rPr>
                <w:rFonts w:eastAsia="Times New Roman" w:cs="Arial"/>
                <w:sz w:val="18"/>
                <w:szCs w:val="18"/>
              </w:rPr>
            </w:pPr>
            <w:r>
              <w:rPr>
                <w:rFonts w:eastAsia="Times New Roman" w:cs="Arial"/>
                <w:sz w:val="18"/>
                <w:szCs w:val="18"/>
              </w:rPr>
              <w:t>Acute</w:t>
            </w:r>
            <w:r w:rsidRPr="00495769">
              <w:rPr>
                <w:rFonts w:eastAsia="Times New Roman" w:cs="Arial"/>
                <w:sz w:val="18"/>
                <w:szCs w:val="18"/>
              </w:rPr>
              <w:t xml:space="preserve"> Care</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$9,156</w:t>
            </w: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rPr>
                <w:rFonts w:eastAsia="Times New Roman" w:cs="Arial"/>
                <w:sz w:val="18"/>
                <w:szCs w:val="18"/>
              </w:rPr>
            </w:pPr>
            <w:r w:rsidRPr="00495769">
              <w:rPr>
                <w:rFonts w:eastAsia="Times New Roman" w:cs="Arial"/>
                <w:sz w:val="18"/>
                <w:szCs w:val="18"/>
              </w:rPr>
              <w:t>Legal Costs</w:t>
            </w:r>
          </w:p>
        </w:tc>
        <w:tc>
          <w:tcPr>
            <w:tcW w:w="2560" w:type="dxa"/>
            <w:shd w:val="clear" w:color="auto" w:fill="auto"/>
            <w:noWrap/>
            <w:vAlign w:val="bottom"/>
            <w:hideMark/>
          </w:tcPr>
          <w:p w:rsidR="00A7235C" w:rsidRPr="003E7FE8" w:rsidRDefault="00A7235C" w:rsidP="0092388F">
            <w:pPr>
              <w:spacing w:after="0"/>
              <w:rPr>
                <w:rFonts w:cs="Arial"/>
                <w:sz w:val="18"/>
                <w:szCs w:val="18"/>
              </w:rPr>
            </w:pP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ind w:firstLineChars="200" w:firstLine="360"/>
              <w:rPr>
                <w:rFonts w:eastAsia="Times New Roman" w:cs="Arial"/>
                <w:sz w:val="18"/>
                <w:szCs w:val="18"/>
              </w:rPr>
            </w:pPr>
            <w:r w:rsidRPr="00495769">
              <w:rPr>
                <w:rFonts w:eastAsia="Times New Roman" w:cs="Arial"/>
                <w:sz w:val="18"/>
                <w:szCs w:val="18"/>
              </w:rPr>
              <w:t>Funeral</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$8,887</w:t>
            </w: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rPr>
                <w:rFonts w:eastAsia="Times New Roman" w:cs="Arial"/>
                <w:sz w:val="18"/>
                <w:szCs w:val="18"/>
              </w:rPr>
            </w:pPr>
            <w:r w:rsidRPr="00495769">
              <w:rPr>
                <w:rFonts w:eastAsia="Times New Roman" w:cs="Arial"/>
                <w:sz w:val="18"/>
                <w:szCs w:val="18"/>
              </w:rPr>
              <w:t>Productivity/Disruption Costs</w:t>
            </w:r>
          </w:p>
        </w:tc>
        <w:tc>
          <w:tcPr>
            <w:tcW w:w="2560" w:type="dxa"/>
            <w:shd w:val="clear" w:color="auto" w:fill="auto"/>
            <w:noWrap/>
            <w:vAlign w:val="bottom"/>
            <w:hideMark/>
          </w:tcPr>
          <w:p w:rsidR="00A7235C" w:rsidRPr="003E7FE8" w:rsidRDefault="00A7235C" w:rsidP="0092388F">
            <w:pPr>
              <w:spacing w:after="0"/>
              <w:rPr>
                <w:rFonts w:cs="Arial"/>
                <w:sz w:val="18"/>
                <w:szCs w:val="18"/>
              </w:rPr>
            </w:pP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ind w:firstLineChars="200" w:firstLine="360"/>
              <w:rPr>
                <w:rFonts w:eastAsia="Times New Roman" w:cs="Arial"/>
                <w:sz w:val="18"/>
                <w:szCs w:val="18"/>
              </w:rPr>
            </w:pPr>
            <w:r w:rsidRPr="00495769">
              <w:rPr>
                <w:rFonts w:eastAsia="Times New Roman" w:cs="Arial"/>
                <w:sz w:val="18"/>
                <w:szCs w:val="18"/>
              </w:rPr>
              <w:t>Short-term Work Place Disruption Costs</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$3,882</w:t>
            </w: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rPr>
                <w:rFonts w:eastAsia="Times New Roman" w:cs="Arial"/>
                <w:b/>
                <w:bCs/>
                <w:sz w:val="18"/>
                <w:szCs w:val="18"/>
              </w:rPr>
            </w:pPr>
            <w:r w:rsidRPr="00495769">
              <w:rPr>
                <w:rFonts w:eastAsia="Times New Roman" w:cs="Arial"/>
                <w:b/>
                <w:bCs/>
                <w:sz w:val="18"/>
                <w:szCs w:val="18"/>
              </w:rPr>
              <w:t>Total Direct</w:t>
            </w:r>
          </w:p>
        </w:tc>
        <w:tc>
          <w:tcPr>
            <w:tcW w:w="2560" w:type="dxa"/>
            <w:shd w:val="clear" w:color="auto" w:fill="auto"/>
            <w:noWrap/>
            <w:vAlign w:val="bottom"/>
            <w:hideMark/>
          </w:tcPr>
          <w:p w:rsidR="00A7235C" w:rsidRPr="003E7FE8" w:rsidRDefault="00A7235C" w:rsidP="0092388F">
            <w:pPr>
              <w:spacing w:after="0"/>
              <w:jc w:val="right"/>
              <w:rPr>
                <w:rFonts w:cs="Arial"/>
                <w:b/>
                <w:bCs/>
                <w:sz w:val="18"/>
                <w:szCs w:val="18"/>
              </w:rPr>
            </w:pPr>
            <w:r w:rsidRPr="003E7FE8">
              <w:rPr>
                <w:rFonts w:cs="Arial"/>
                <w:b/>
                <w:bCs/>
                <w:sz w:val="18"/>
                <w:szCs w:val="18"/>
              </w:rPr>
              <w:t>$30,169</w:t>
            </w:r>
          </w:p>
        </w:tc>
      </w:tr>
      <w:tr w:rsidR="00A7235C" w:rsidRPr="00495769" w:rsidTr="0092388F">
        <w:trPr>
          <w:trHeight w:val="300"/>
        </w:trPr>
        <w:tc>
          <w:tcPr>
            <w:tcW w:w="4605" w:type="dxa"/>
            <w:shd w:val="clear" w:color="auto" w:fill="DEEBEE" w:themeFill="accent5" w:themeFillTint="33"/>
            <w:noWrap/>
            <w:vAlign w:val="bottom"/>
            <w:hideMark/>
          </w:tcPr>
          <w:p w:rsidR="00A7235C" w:rsidRPr="00495769" w:rsidRDefault="00A7235C" w:rsidP="0092388F">
            <w:pPr>
              <w:spacing w:after="0"/>
              <w:rPr>
                <w:rFonts w:eastAsia="Times New Roman" w:cs="Arial"/>
                <w:b/>
                <w:bCs/>
                <w:i/>
                <w:iCs/>
                <w:sz w:val="18"/>
                <w:szCs w:val="18"/>
              </w:rPr>
            </w:pPr>
            <w:r w:rsidRPr="00495769">
              <w:rPr>
                <w:rFonts w:eastAsia="Times New Roman" w:cs="Arial"/>
                <w:b/>
                <w:bCs/>
                <w:i/>
                <w:iCs/>
                <w:sz w:val="18"/>
                <w:szCs w:val="18"/>
              </w:rPr>
              <w:t>Indirect Costs (Human Capital Costs)</w:t>
            </w:r>
          </w:p>
        </w:tc>
        <w:tc>
          <w:tcPr>
            <w:tcW w:w="2560" w:type="dxa"/>
            <w:shd w:val="clear" w:color="auto" w:fill="DEEBEE" w:themeFill="accent5" w:themeFillTint="33"/>
            <w:noWrap/>
            <w:vAlign w:val="bottom"/>
            <w:hideMark/>
          </w:tcPr>
          <w:p w:rsidR="00A7235C" w:rsidRPr="003E7FE8" w:rsidRDefault="00A7235C" w:rsidP="0092388F">
            <w:pPr>
              <w:spacing w:after="0"/>
              <w:rPr>
                <w:rFonts w:cs="Arial"/>
                <w:sz w:val="18"/>
                <w:szCs w:val="18"/>
              </w:rPr>
            </w:pP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rPr>
                <w:rFonts w:eastAsia="Times New Roman" w:cs="Arial"/>
                <w:sz w:val="18"/>
                <w:szCs w:val="18"/>
              </w:rPr>
            </w:pPr>
            <w:r w:rsidRPr="00495769">
              <w:rPr>
                <w:rFonts w:eastAsia="Times New Roman" w:cs="Arial"/>
                <w:sz w:val="18"/>
                <w:szCs w:val="18"/>
              </w:rPr>
              <w:t>Discounted Future Earnings</w:t>
            </w:r>
          </w:p>
        </w:tc>
        <w:tc>
          <w:tcPr>
            <w:tcW w:w="2560" w:type="dxa"/>
            <w:shd w:val="clear" w:color="auto" w:fill="auto"/>
            <w:noWrap/>
            <w:vAlign w:val="bottom"/>
            <w:hideMark/>
          </w:tcPr>
          <w:p w:rsidR="00A7235C" w:rsidRPr="003E7FE8" w:rsidRDefault="00A7235C" w:rsidP="0092388F">
            <w:pPr>
              <w:spacing w:after="0"/>
              <w:rPr>
                <w:rFonts w:cs="Arial"/>
                <w:sz w:val="18"/>
                <w:szCs w:val="18"/>
              </w:rPr>
            </w:pPr>
          </w:p>
        </w:tc>
      </w:tr>
      <w:tr w:rsidR="00A7235C" w:rsidRPr="00495769" w:rsidTr="0092388F">
        <w:trPr>
          <w:trHeight w:val="300"/>
        </w:trPr>
        <w:tc>
          <w:tcPr>
            <w:tcW w:w="4605" w:type="dxa"/>
            <w:shd w:val="clear" w:color="auto" w:fill="auto"/>
            <w:vAlign w:val="bottom"/>
            <w:hideMark/>
          </w:tcPr>
          <w:p w:rsidR="00A7235C" w:rsidRPr="00495769" w:rsidRDefault="00A7235C" w:rsidP="0092388F">
            <w:pPr>
              <w:spacing w:after="0"/>
              <w:ind w:firstLineChars="200" w:firstLine="360"/>
              <w:rPr>
                <w:rFonts w:eastAsia="Times New Roman" w:cs="Arial"/>
                <w:sz w:val="18"/>
                <w:szCs w:val="18"/>
              </w:rPr>
            </w:pPr>
            <w:r w:rsidRPr="00495769">
              <w:rPr>
                <w:rFonts w:eastAsia="Times New Roman" w:cs="Arial"/>
                <w:sz w:val="18"/>
                <w:szCs w:val="18"/>
              </w:rPr>
              <w:t>Long-term Income Loss</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$1,392,531</w:t>
            </w:r>
          </w:p>
        </w:tc>
      </w:tr>
      <w:tr w:rsidR="00A7235C" w:rsidRPr="00495769" w:rsidTr="0092388F">
        <w:trPr>
          <w:trHeight w:val="314"/>
        </w:trPr>
        <w:tc>
          <w:tcPr>
            <w:tcW w:w="4605" w:type="dxa"/>
            <w:shd w:val="clear" w:color="auto" w:fill="auto"/>
            <w:vAlign w:val="bottom"/>
            <w:hideMark/>
          </w:tcPr>
          <w:p w:rsidR="00A7235C" w:rsidRPr="00495769" w:rsidRDefault="00A7235C" w:rsidP="0092388F">
            <w:pPr>
              <w:spacing w:after="0"/>
              <w:ind w:firstLineChars="200" w:firstLine="360"/>
              <w:rPr>
                <w:rFonts w:eastAsia="Times New Roman" w:cs="Arial"/>
                <w:sz w:val="18"/>
                <w:szCs w:val="18"/>
              </w:rPr>
            </w:pPr>
            <w:r w:rsidRPr="00495769">
              <w:rPr>
                <w:rFonts w:eastAsia="Times New Roman" w:cs="Arial"/>
                <w:sz w:val="18"/>
                <w:szCs w:val="18"/>
              </w:rPr>
              <w:t>Household Productivity and Disruption Costs</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$74,957</w:t>
            </w: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rPr>
                <w:rFonts w:eastAsia="Times New Roman" w:cs="Arial"/>
                <w:sz w:val="18"/>
                <w:szCs w:val="18"/>
              </w:rPr>
            </w:pPr>
            <w:r w:rsidRPr="00495769">
              <w:rPr>
                <w:rFonts w:eastAsia="Times New Roman" w:cs="Arial"/>
                <w:sz w:val="18"/>
                <w:szCs w:val="18"/>
              </w:rPr>
              <w:t>Pain and Suffering</w:t>
            </w:r>
          </w:p>
        </w:tc>
        <w:tc>
          <w:tcPr>
            <w:tcW w:w="2560" w:type="dxa"/>
            <w:shd w:val="clear" w:color="auto" w:fill="auto"/>
            <w:noWrap/>
            <w:vAlign w:val="bottom"/>
            <w:hideMark/>
          </w:tcPr>
          <w:p w:rsidR="00A7235C" w:rsidRPr="003E7FE8" w:rsidRDefault="00A7235C" w:rsidP="0092388F">
            <w:pPr>
              <w:spacing w:after="0"/>
              <w:rPr>
                <w:rFonts w:cs="Arial"/>
                <w:sz w:val="18"/>
                <w:szCs w:val="18"/>
              </w:rPr>
            </w:pP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ind w:firstLineChars="200" w:firstLine="360"/>
              <w:rPr>
                <w:rFonts w:eastAsia="Times New Roman" w:cs="Arial"/>
                <w:sz w:val="18"/>
                <w:szCs w:val="18"/>
              </w:rPr>
            </w:pPr>
            <w:r w:rsidRPr="00495769">
              <w:rPr>
                <w:rFonts w:eastAsia="Times New Roman" w:cs="Arial"/>
                <w:sz w:val="18"/>
                <w:szCs w:val="18"/>
              </w:rPr>
              <w:t>Pain and Grief</w:t>
            </w:r>
          </w:p>
        </w:tc>
        <w:tc>
          <w:tcPr>
            <w:tcW w:w="2560" w:type="dxa"/>
            <w:shd w:val="clear" w:color="auto" w:fill="auto"/>
            <w:noWrap/>
            <w:vAlign w:val="bottom"/>
            <w:hideMark/>
          </w:tcPr>
          <w:p w:rsidR="00A7235C" w:rsidRPr="003E7FE8" w:rsidRDefault="00A7235C" w:rsidP="0092388F">
            <w:pPr>
              <w:spacing w:after="0"/>
              <w:jc w:val="right"/>
              <w:rPr>
                <w:rFonts w:cs="Arial"/>
                <w:sz w:val="18"/>
                <w:szCs w:val="18"/>
              </w:rPr>
            </w:pPr>
            <w:r w:rsidRPr="003E7FE8">
              <w:rPr>
                <w:rFonts w:cs="Arial"/>
                <w:sz w:val="18"/>
                <w:szCs w:val="18"/>
              </w:rPr>
              <w:t>$67,830</w:t>
            </w:r>
          </w:p>
        </w:tc>
      </w:tr>
      <w:tr w:rsidR="00A7235C" w:rsidRPr="00495769" w:rsidTr="0092388F">
        <w:trPr>
          <w:trHeight w:val="300"/>
        </w:trPr>
        <w:tc>
          <w:tcPr>
            <w:tcW w:w="4605" w:type="dxa"/>
            <w:shd w:val="clear" w:color="auto" w:fill="auto"/>
            <w:noWrap/>
            <w:vAlign w:val="bottom"/>
            <w:hideMark/>
          </w:tcPr>
          <w:p w:rsidR="00A7235C" w:rsidRPr="00495769" w:rsidRDefault="00A7235C" w:rsidP="0092388F">
            <w:pPr>
              <w:spacing w:after="0"/>
              <w:rPr>
                <w:rFonts w:eastAsia="Times New Roman" w:cs="Arial"/>
                <w:b/>
                <w:bCs/>
                <w:sz w:val="18"/>
                <w:szCs w:val="18"/>
              </w:rPr>
            </w:pPr>
            <w:r w:rsidRPr="00495769">
              <w:rPr>
                <w:rFonts w:eastAsia="Times New Roman" w:cs="Arial"/>
                <w:b/>
                <w:bCs/>
                <w:sz w:val="18"/>
                <w:szCs w:val="18"/>
              </w:rPr>
              <w:t>Total Indirect</w:t>
            </w:r>
          </w:p>
        </w:tc>
        <w:tc>
          <w:tcPr>
            <w:tcW w:w="2560" w:type="dxa"/>
            <w:shd w:val="clear" w:color="auto" w:fill="auto"/>
            <w:noWrap/>
            <w:vAlign w:val="bottom"/>
            <w:hideMark/>
          </w:tcPr>
          <w:p w:rsidR="00A7235C" w:rsidRPr="003E7FE8" w:rsidRDefault="00A7235C" w:rsidP="0092388F">
            <w:pPr>
              <w:spacing w:after="0"/>
              <w:jc w:val="right"/>
              <w:rPr>
                <w:rFonts w:cs="Arial"/>
                <w:b/>
                <w:bCs/>
                <w:sz w:val="18"/>
                <w:szCs w:val="18"/>
              </w:rPr>
            </w:pPr>
            <w:r w:rsidRPr="003E7FE8">
              <w:rPr>
                <w:rFonts w:cs="Arial"/>
                <w:b/>
                <w:bCs/>
                <w:sz w:val="18"/>
                <w:szCs w:val="18"/>
              </w:rPr>
              <w:t>$1,535,318</w:t>
            </w:r>
          </w:p>
        </w:tc>
      </w:tr>
      <w:tr w:rsidR="00A7235C" w:rsidRPr="00495769" w:rsidTr="0092388F">
        <w:trPr>
          <w:trHeight w:val="300"/>
        </w:trPr>
        <w:tc>
          <w:tcPr>
            <w:tcW w:w="4605" w:type="dxa"/>
            <w:shd w:val="clear" w:color="auto" w:fill="DEEBEE" w:themeFill="accent5" w:themeFillTint="33"/>
            <w:noWrap/>
            <w:vAlign w:val="bottom"/>
            <w:hideMark/>
          </w:tcPr>
          <w:p w:rsidR="00A7235C" w:rsidRPr="00495769" w:rsidRDefault="00A7235C" w:rsidP="0092388F">
            <w:pPr>
              <w:spacing w:after="0"/>
              <w:rPr>
                <w:rFonts w:eastAsia="Times New Roman" w:cs="Arial"/>
                <w:b/>
                <w:bCs/>
                <w:sz w:val="18"/>
                <w:szCs w:val="18"/>
              </w:rPr>
            </w:pPr>
            <w:r w:rsidRPr="00495769">
              <w:rPr>
                <w:rFonts w:eastAsia="Times New Roman" w:cs="Arial"/>
                <w:b/>
                <w:bCs/>
                <w:sz w:val="18"/>
                <w:szCs w:val="18"/>
              </w:rPr>
              <w:t>GRAND TOTAL COST</w:t>
            </w:r>
          </w:p>
        </w:tc>
        <w:tc>
          <w:tcPr>
            <w:tcW w:w="2560" w:type="dxa"/>
            <w:shd w:val="clear" w:color="auto" w:fill="DEEBEE" w:themeFill="accent5" w:themeFillTint="33"/>
            <w:noWrap/>
            <w:vAlign w:val="bottom"/>
            <w:hideMark/>
          </w:tcPr>
          <w:p w:rsidR="00A7235C" w:rsidRPr="003E7FE8" w:rsidRDefault="00A7235C" w:rsidP="0092388F">
            <w:pPr>
              <w:spacing w:after="0"/>
              <w:jc w:val="right"/>
              <w:rPr>
                <w:rFonts w:cs="Arial"/>
                <w:b/>
                <w:bCs/>
                <w:sz w:val="18"/>
                <w:szCs w:val="18"/>
              </w:rPr>
            </w:pPr>
            <w:r w:rsidRPr="003E7FE8">
              <w:rPr>
                <w:rFonts w:cs="Arial"/>
                <w:b/>
                <w:bCs/>
                <w:sz w:val="18"/>
                <w:szCs w:val="18"/>
              </w:rPr>
              <w:t>$1,565,487</w:t>
            </w:r>
          </w:p>
        </w:tc>
      </w:tr>
    </w:tbl>
    <w:p w:rsidR="00A7235C" w:rsidRPr="0092388F" w:rsidRDefault="00A7235C" w:rsidP="00A7235C">
      <w:pPr>
        <w:rPr>
          <w:rFonts w:asciiTheme="minorHAnsi" w:hAnsiTheme="minorHAnsi"/>
        </w:rPr>
      </w:pPr>
      <w:r w:rsidRPr="0092388F">
        <w:rPr>
          <w:rFonts w:asciiTheme="minorHAnsi" w:hAnsiTheme="minorHAnsi"/>
        </w:rPr>
        <w:t xml:space="preserve">Source: Compiled by HDR from Paul de </w:t>
      </w:r>
      <w:proofErr w:type="spellStart"/>
      <w:r w:rsidRPr="0092388F">
        <w:rPr>
          <w:rFonts w:asciiTheme="minorHAnsi" w:hAnsiTheme="minorHAnsi"/>
        </w:rPr>
        <w:t>Leur</w:t>
      </w:r>
      <w:proofErr w:type="spellEnd"/>
      <w:r w:rsidRPr="0092388F">
        <w:rPr>
          <w:rFonts w:asciiTheme="minorHAnsi" w:hAnsiTheme="minorHAnsi"/>
        </w:rPr>
        <w:t>, “Collision Cost Study”, prepared for Capital Region Intersection Safety Partnership, February 2010.</w:t>
      </w:r>
    </w:p>
    <w:p w:rsidR="00AE0DBF" w:rsidRPr="0092388F" w:rsidRDefault="0092388F" w:rsidP="0015449E">
      <w:pPr>
        <w:spacing w:after="0"/>
        <w:jc w:val="both"/>
        <w:rPr>
          <w:rFonts w:asciiTheme="minorHAnsi" w:hAnsiTheme="minorHAnsi"/>
          <w:sz w:val="22"/>
          <w:szCs w:val="22"/>
        </w:rPr>
      </w:pPr>
      <w:r>
        <w:rPr>
          <w:rFonts w:asciiTheme="minorHAnsi" w:hAnsiTheme="minorHAnsi"/>
          <w:sz w:val="22"/>
          <w:szCs w:val="22"/>
        </w:rPr>
        <w:t>The desktop r</w:t>
      </w:r>
      <w:r w:rsidR="00A7235C" w:rsidRPr="0092388F">
        <w:rPr>
          <w:rFonts w:asciiTheme="minorHAnsi" w:hAnsiTheme="minorHAnsi"/>
          <w:sz w:val="22"/>
          <w:szCs w:val="22"/>
        </w:rPr>
        <w:t xml:space="preserve">esearch </w:t>
      </w:r>
      <w:r>
        <w:rPr>
          <w:rFonts w:asciiTheme="minorHAnsi" w:hAnsiTheme="minorHAnsi"/>
          <w:sz w:val="22"/>
          <w:szCs w:val="22"/>
        </w:rPr>
        <w:t>on suicide costs valuations in</w:t>
      </w:r>
      <w:r w:rsidR="00A7235C" w:rsidRPr="0092388F">
        <w:rPr>
          <w:rFonts w:asciiTheme="minorHAnsi" w:hAnsiTheme="minorHAnsi"/>
          <w:sz w:val="22"/>
          <w:szCs w:val="22"/>
        </w:rPr>
        <w:t xml:space="preserve"> other jurisdictions</w:t>
      </w:r>
      <w:r>
        <w:rPr>
          <w:rFonts w:asciiTheme="minorHAnsi" w:hAnsiTheme="minorHAnsi"/>
          <w:sz w:val="22"/>
          <w:szCs w:val="22"/>
        </w:rPr>
        <w:t xml:space="preserve"> identified the sample of results</w:t>
      </w:r>
      <w:r w:rsidR="00AE0DBF">
        <w:rPr>
          <w:rFonts w:asciiTheme="minorHAnsi" w:hAnsiTheme="minorHAnsi"/>
          <w:sz w:val="22"/>
          <w:szCs w:val="22"/>
        </w:rPr>
        <w:t xml:space="preserve"> shown below.  Note that t</w:t>
      </w:r>
      <w:r w:rsidR="00AE0DBF" w:rsidRPr="0092388F">
        <w:rPr>
          <w:rFonts w:asciiTheme="minorHAnsi" w:hAnsiTheme="minorHAnsi"/>
          <w:sz w:val="22"/>
          <w:szCs w:val="22"/>
        </w:rPr>
        <w:t xml:space="preserve">he figures for New Zealand and UK include lost quality of life and willingness to pay to avoid the loss of life which </w:t>
      </w:r>
      <w:proofErr w:type="gramStart"/>
      <w:r w:rsidR="00AE0DBF" w:rsidRPr="0092388F">
        <w:rPr>
          <w:rFonts w:asciiTheme="minorHAnsi" w:hAnsiTheme="minorHAnsi"/>
          <w:sz w:val="22"/>
          <w:szCs w:val="22"/>
        </w:rPr>
        <w:t>are</w:t>
      </w:r>
      <w:proofErr w:type="gramEnd"/>
      <w:r w:rsidR="00AE0DBF" w:rsidRPr="0092388F">
        <w:rPr>
          <w:rFonts w:asciiTheme="minorHAnsi" w:hAnsiTheme="minorHAnsi"/>
          <w:sz w:val="22"/>
          <w:szCs w:val="22"/>
        </w:rPr>
        <w:t xml:space="preserve"> not explicitly included in other studies.</w:t>
      </w:r>
    </w:p>
    <w:p w:rsidR="00A7235C" w:rsidRPr="0092388F" w:rsidRDefault="00A7235C" w:rsidP="0092388F">
      <w:pPr>
        <w:spacing w:after="0"/>
        <w:rPr>
          <w:rFonts w:asciiTheme="minorHAnsi" w:hAnsiTheme="minorHAnsi"/>
          <w:sz w:val="22"/>
          <w:szCs w:val="22"/>
        </w:rPr>
      </w:pPr>
    </w:p>
    <w:p w:rsidR="00A7235C" w:rsidRPr="0092388F" w:rsidRDefault="00A7235C" w:rsidP="0092388F">
      <w:pPr>
        <w:pStyle w:val="ListParagraph"/>
        <w:numPr>
          <w:ilvl w:val="0"/>
          <w:numId w:val="42"/>
        </w:numPr>
        <w:spacing w:after="0"/>
        <w:rPr>
          <w:rFonts w:asciiTheme="minorHAnsi" w:hAnsiTheme="minorHAnsi"/>
          <w:sz w:val="22"/>
          <w:szCs w:val="22"/>
        </w:rPr>
      </w:pPr>
      <w:r w:rsidRPr="0092388F">
        <w:rPr>
          <w:rFonts w:asciiTheme="minorHAnsi" w:hAnsiTheme="minorHAnsi"/>
          <w:sz w:val="22"/>
          <w:szCs w:val="22"/>
        </w:rPr>
        <w:t>New Zealand: $2,483,000 per case, in $NZ for 2002 and in 2004 dollars.</w:t>
      </w:r>
      <w:r w:rsidRPr="0092388F">
        <w:rPr>
          <w:rStyle w:val="FootnoteReference"/>
          <w:rFonts w:asciiTheme="minorHAnsi" w:hAnsiTheme="minorHAnsi"/>
          <w:sz w:val="22"/>
          <w:szCs w:val="22"/>
        </w:rPr>
        <w:footnoteReference w:id="26"/>
      </w:r>
      <w:r w:rsidRPr="0092388F">
        <w:rPr>
          <w:rFonts w:asciiTheme="minorHAnsi" w:hAnsiTheme="minorHAnsi"/>
          <w:sz w:val="22"/>
          <w:szCs w:val="22"/>
        </w:rPr>
        <w:t xml:space="preserve"> </w:t>
      </w:r>
    </w:p>
    <w:p w:rsidR="00A7235C" w:rsidRPr="0092388F" w:rsidRDefault="00A7235C" w:rsidP="0092388F">
      <w:pPr>
        <w:pStyle w:val="ListParagraph"/>
        <w:numPr>
          <w:ilvl w:val="0"/>
          <w:numId w:val="42"/>
        </w:numPr>
        <w:spacing w:after="0"/>
        <w:rPr>
          <w:rFonts w:asciiTheme="minorHAnsi" w:hAnsiTheme="minorHAnsi"/>
          <w:sz w:val="22"/>
          <w:szCs w:val="22"/>
        </w:rPr>
      </w:pPr>
      <w:r w:rsidRPr="0092388F">
        <w:rPr>
          <w:rFonts w:asciiTheme="minorHAnsi" w:hAnsiTheme="minorHAnsi"/>
          <w:sz w:val="22"/>
          <w:szCs w:val="22"/>
        </w:rPr>
        <w:t>UK: 1.45 million pounds in 2009.</w:t>
      </w:r>
      <w:r w:rsidRPr="0092388F">
        <w:rPr>
          <w:rStyle w:val="FootnoteReference"/>
          <w:rFonts w:asciiTheme="minorHAnsi" w:hAnsiTheme="minorHAnsi"/>
          <w:sz w:val="22"/>
          <w:szCs w:val="22"/>
        </w:rPr>
        <w:footnoteReference w:id="27"/>
      </w:r>
    </w:p>
    <w:p w:rsidR="00A7235C" w:rsidRPr="0092388F" w:rsidRDefault="00A7235C" w:rsidP="0092388F">
      <w:pPr>
        <w:pStyle w:val="ListParagraph"/>
        <w:numPr>
          <w:ilvl w:val="0"/>
          <w:numId w:val="42"/>
        </w:numPr>
        <w:spacing w:after="0"/>
        <w:rPr>
          <w:rFonts w:asciiTheme="minorHAnsi" w:hAnsiTheme="minorHAnsi"/>
          <w:sz w:val="22"/>
          <w:szCs w:val="22"/>
        </w:rPr>
      </w:pPr>
      <w:r w:rsidRPr="0092388F">
        <w:rPr>
          <w:rFonts w:asciiTheme="minorHAnsi" w:hAnsiTheme="minorHAnsi"/>
          <w:sz w:val="22"/>
          <w:szCs w:val="22"/>
        </w:rPr>
        <w:t>US: $886,247 in 2010 ($950,589 in 2013 dollars).</w:t>
      </w:r>
      <w:r w:rsidRPr="0092388F">
        <w:rPr>
          <w:rStyle w:val="FootnoteReference"/>
          <w:rFonts w:asciiTheme="minorHAnsi" w:hAnsiTheme="minorHAnsi"/>
          <w:sz w:val="22"/>
          <w:szCs w:val="22"/>
        </w:rPr>
        <w:footnoteReference w:id="28"/>
      </w:r>
    </w:p>
    <w:p w:rsidR="00A7235C" w:rsidRPr="00AE0DBF" w:rsidRDefault="00AE0DBF" w:rsidP="0015449E">
      <w:pPr>
        <w:spacing w:after="0"/>
        <w:jc w:val="both"/>
        <w:rPr>
          <w:rFonts w:asciiTheme="minorHAnsi" w:hAnsiTheme="minorHAnsi"/>
          <w:sz w:val="22"/>
          <w:szCs w:val="22"/>
        </w:rPr>
      </w:pPr>
      <w:r>
        <w:rPr>
          <w:rFonts w:asciiTheme="minorHAnsi" w:hAnsiTheme="minorHAnsi"/>
          <w:sz w:val="22"/>
          <w:szCs w:val="22"/>
        </w:rPr>
        <w:lastRenderedPageBreak/>
        <w:t xml:space="preserve">The above figures show </w:t>
      </w:r>
      <w:r w:rsidR="001165A3">
        <w:rPr>
          <w:rFonts w:asciiTheme="minorHAnsi" w:hAnsiTheme="minorHAnsi"/>
          <w:sz w:val="22"/>
          <w:szCs w:val="22"/>
        </w:rPr>
        <w:t xml:space="preserve">a </w:t>
      </w:r>
      <w:r>
        <w:rPr>
          <w:rFonts w:asciiTheme="minorHAnsi" w:hAnsiTheme="minorHAnsi"/>
          <w:sz w:val="22"/>
          <w:szCs w:val="22"/>
        </w:rPr>
        <w:t xml:space="preserve">fairly wide valuation range. </w:t>
      </w:r>
      <w:r w:rsidR="001165A3">
        <w:rPr>
          <w:rFonts w:asciiTheme="minorHAnsi" w:hAnsiTheme="minorHAnsi"/>
          <w:sz w:val="22"/>
          <w:szCs w:val="22"/>
        </w:rPr>
        <w:t xml:space="preserve"> </w:t>
      </w:r>
      <w:fldSimple w:instr=" REF _Ref371192697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24</w:t>
        </w:r>
      </w:fldSimple>
      <w:r>
        <w:rPr>
          <w:rFonts w:asciiTheme="minorHAnsi" w:hAnsiTheme="minorHAnsi"/>
          <w:sz w:val="22"/>
          <w:szCs w:val="22"/>
        </w:rPr>
        <w:t xml:space="preserve"> below shows the proposed model input update based on the above discussion. </w:t>
      </w:r>
      <w:r w:rsidR="001165A3">
        <w:rPr>
          <w:rFonts w:asciiTheme="minorHAnsi" w:hAnsiTheme="minorHAnsi"/>
          <w:sz w:val="22"/>
          <w:szCs w:val="22"/>
        </w:rPr>
        <w:t xml:space="preserve"> </w:t>
      </w:r>
      <w:r>
        <w:rPr>
          <w:rFonts w:asciiTheme="minorHAnsi" w:hAnsiTheme="minorHAnsi"/>
          <w:sz w:val="22"/>
          <w:szCs w:val="22"/>
        </w:rPr>
        <w:t>These assumptions are fairly conservative given studies which show even higher valuations.</w:t>
      </w:r>
    </w:p>
    <w:p w:rsidR="0092388F" w:rsidRPr="0092388F" w:rsidRDefault="0092388F" w:rsidP="0092388F">
      <w:pPr>
        <w:spacing w:after="0"/>
        <w:rPr>
          <w:rFonts w:asciiTheme="minorHAnsi" w:hAnsiTheme="minorHAnsi"/>
          <w:sz w:val="22"/>
          <w:szCs w:val="22"/>
        </w:rPr>
      </w:pPr>
    </w:p>
    <w:p w:rsidR="00A7235C" w:rsidRDefault="00A7235C" w:rsidP="00A7235C">
      <w:pPr>
        <w:pStyle w:val="Caption"/>
      </w:pPr>
      <w:bookmarkStart w:id="49" w:name="_Ref371192697"/>
      <w:r>
        <w:t xml:space="preserve">Table </w:t>
      </w:r>
      <w:r w:rsidR="000532ED">
        <w:fldChar w:fldCharType="begin"/>
      </w:r>
      <w:r>
        <w:instrText xml:space="preserve"> SEQ Table \* ARABIC </w:instrText>
      </w:r>
      <w:r w:rsidR="000532ED">
        <w:fldChar w:fldCharType="separate"/>
      </w:r>
      <w:r w:rsidR="000778D7">
        <w:rPr>
          <w:noProof/>
        </w:rPr>
        <w:t>24</w:t>
      </w:r>
      <w:r w:rsidR="000532ED">
        <w:rPr>
          <w:noProof/>
        </w:rPr>
        <w:fldChar w:fldCharType="end"/>
      </w:r>
      <w:bookmarkEnd w:id="49"/>
      <w:r>
        <w:rPr>
          <w:noProof/>
        </w:rPr>
        <w:t>: Proposed Model Coefficient Update</w:t>
      </w:r>
      <w:r w:rsidR="003225FF">
        <w:rPr>
          <w:noProof/>
        </w:rPr>
        <w:t xml:space="preserve"> for Suicide Rate</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5"/>
        <w:gridCol w:w="990"/>
        <w:gridCol w:w="967"/>
        <w:gridCol w:w="1126"/>
        <w:gridCol w:w="1170"/>
        <w:gridCol w:w="3397"/>
      </w:tblGrid>
      <w:tr w:rsidR="00B60021" w:rsidRPr="00D032EC" w:rsidTr="0015449E">
        <w:trPr>
          <w:trHeight w:val="900"/>
        </w:trPr>
        <w:tc>
          <w:tcPr>
            <w:tcW w:w="1905" w:type="dxa"/>
            <w:shd w:val="clear" w:color="auto" w:fill="9EC3CE" w:themeFill="accent5" w:themeFillTint="99"/>
            <w:noWrap/>
            <w:vAlign w:val="center"/>
          </w:tcPr>
          <w:p w:rsidR="00B60021" w:rsidRPr="00D032EC" w:rsidRDefault="00B60021" w:rsidP="00AE0DBF">
            <w:pPr>
              <w:spacing w:after="0"/>
              <w:jc w:val="center"/>
              <w:rPr>
                <w:rFonts w:cs="Arial"/>
                <w:b/>
                <w:bCs/>
                <w:sz w:val="18"/>
                <w:szCs w:val="18"/>
              </w:rPr>
            </w:pPr>
            <w:r w:rsidRPr="00D032EC">
              <w:rPr>
                <w:rFonts w:cs="Arial"/>
                <w:b/>
                <w:bCs/>
                <w:sz w:val="18"/>
                <w:szCs w:val="18"/>
              </w:rPr>
              <w:t>Variable by Category</w:t>
            </w:r>
          </w:p>
        </w:tc>
        <w:tc>
          <w:tcPr>
            <w:tcW w:w="990" w:type="dxa"/>
            <w:shd w:val="clear" w:color="auto" w:fill="9EC3CE" w:themeFill="accent5" w:themeFillTint="99"/>
            <w:noWrap/>
            <w:vAlign w:val="center"/>
          </w:tcPr>
          <w:p w:rsidR="00B60021" w:rsidRPr="00D032EC" w:rsidRDefault="00B60021" w:rsidP="00AE0DBF">
            <w:pPr>
              <w:spacing w:after="0"/>
              <w:jc w:val="center"/>
              <w:rPr>
                <w:rFonts w:cs="Arial"/>
                <w:b/>
                <w:sz w:val="18"/>
                <w:szCs w:val="18"/>
              </w:rPr>
            </w:pPr>
            <w:r w:rsidRPr="00D032EC">
              <w:rPr>
                <w:rFonts w:cs="Arial"/>
                <w:b/>
                <w:sz w:val="18"/>
                <w:szCs w:val="18"/>
              </w:rPr>
              <w:t>Unit</w:t>
            </w:r>
          </w:p>
        </w:tc>
        <w:tc>
          <w:tcPr>
            <w:tcW w:w="967" w:type="dxa"/>
            <w:shd w:val="clear" w:color="auto" w:fill="9EC3CE" w:themeFill="accent5" w:themeFillTint="99"/>
            <w:noWrap/>
            <w:vAlign w:val="center"/>
          </w:tcPr>
          <w:p w:rsidR="00B60021" w:rsidRPr="00D032EC" w:rsidRDefault="00B60021" w:rsidP="00AE0DBF">
            <w:pPr>
              <w:spacing w:after="0"/>
              <w:jc w:val="center"/>
              <w:rPr>
                <w:rFonts w:cs="Arial"/>
                <w:b/>
                <w:bCs/>
                <w:sz w:val="18"/>
                <w:szCs w:val="18"/>
              </w:rPr>
            </w:pPr>
            <w:r w:rsidRPr="00D032EC">
              <w:rPr>
                <w:rFonts w:cs="Arial"/>
                <w:b/>
                <w:bCs/>
                <w:sz w:val="18"/>
                <w:szCs w:val="18"/>
              </w:rPr>
              <w:t>Low Value</w:t>
            </w:r>
          </w:p>
        </w:tc>
        <w:tc>
          <w:tcPr>
            <w:tcW w:w="1126" w:type="dxa"/>
            <w:shd w:val="clear" w:color="auto" w:fill="9EC3CE" w:themeFill="accent5" w:themeFillTint="99"/>
            <w:noWrap/>
            <w:vAlign w:val="center"/>
          </w:tcPr>
          <w:p w:rsidR="00B60021" w:rsidRPr="00D032EC" w:rsidRDefault="00B60021" w:rsidP="00AE0DBF">
            <w:pPr>
              <w:spacing w:after="0"/>
              <w:jc w:val="center"/>
              <w:rPr>
                <w:rFonts w:cs="Arial"/>
                <w:b/>
                <w:bCs/>
                <w:sz w:val="18"/>
                <w:szCs w:val="18"/>
              </w:rPr>
            </w:pPr>
            <w:r w:rsidRPr="00D032EC">
              <w:rPr>
                <w:rFonts w:cs="Arial"/>
                <w:b/>
                <w:bCs/>
                <w:sz w:val="18"/>
                <w:szCs w:val="18"/>
              </w:rPr>
              <w:t>Median or Most Likely</w:t>
            </w:r>
          </w:p>
        </w:tc>
        <w:tc>
          <w:tcPr>
            <w:tcW w:w="1170" w:type="dxa"/>
            <w:shd w:val="clear" w:color="auto" w:fill="9EC3CE" w:themeFill="accent5" w:themeFillTint="99"/>
            <w:noWrap/>
            <w:vAlign w:val="center"/>
          </w:tcPr>
          <w:p w:rsidR="00B60021" w:rsidRPr="00D032EC" w:rsidRDefault="00B60021" w:rsidP="00AE0DBF">
            <w:pPr>
              <w:spacing w:after="0"/>
              <w:jc w:val="center"/>
              <w:rPr>
                <w:rFonts w:cs="Arial"/>
                <w:b/>
                <w:bCs/>
                <w:sz w:val="18"/>
                <w:szCs w:val="18"/>
              </w:rPr>
            </w:pPr>
            <w:r w:rsidRPr="00D032EC">
              <w:rPr>
                <w:rFonts w:cs="Arial"/>
                <w:b/>
                <w:bCs/>
                <w:sz w:val="18"/>
                <w:szCs w:val="18"/>
              </w:rPr>
              <w:t>High Value</w:t>
            </w:r>
          </w:p>
        </w:tc>
        <w:tc>
          <w:tcPr>
            <w:tcW w:w="3397" w:type="dxa"/>
            <w:shd w:val="clear" w:color="auto" w:fill="9EC3CE" w:themeFill="accent5" w:themeFillTint="99"/>
            <w:vAlign w:val="center"/>
          </w:tcPr>
          <w:p w:rsidR="00B60021" w:rsidRPr="00D032EC" w:rsidRDefault="00B60021" w:rsidP="00AE0DBF">
            <w:pPr>
              <w:spacing w:after="0"/>
              <w:jc w:val="center"/>
              <w:rPr>
                <w:rFonts w:cs="Arial"/>
                <w:b/>
                <w:bCs/>
                <w:sz w:val="18"/>
                <w:szCs w:val="18"/>
              </w:rPr>
            </w:pPr>
            <w:r w:rsidRPr="00D032EC">
              <w:rPr>
                <w:rFonts w:cs="Arial"/>
                <w:b/>
                <w:bCs/>
                <w:sz w:val="18"/>
                <w:szCs w:val="18"/>
              </w:rPr>
              <w:t>Sources and Comments</w:t>
            </w:r>
          </w:p>
        </w:tc>
      </w:tr>
      <w:tr w:rsidR="00B60021" w:rsidRPr="00D032EC" w:rsidTr="0015449E">
        <w:trPr>
          <w:trHeight w:val="900"/>
        </w:trPr>
        <w:tc>
          <w:tcPr>
            <w:tcW w:w="1905" w:type="dxa"/>
            <w:shd w:val="clear" w:color="auto" w:fill="auto"/>
            <w:noWrap/>
            <w:vAlign w:val="center"/>
          </w:tcPr>
          <w:p w:rsidR="00B60021" w:rsidRPr="00D032EC" w:rsidRDefault="00B60021" w:rsidP="001165A3">
            <w:pPr>
              <w:spacing w:after="0"/>
              <w:outlineLvl w:val="0"/>
              <w:rPr>
                <w:rFonts w:eastAsia="Times New Roman" w:cs="Arial"/>
                <w:sz w:val="18"/>
                <w:szCs w:val="18"/>
              </w:rPr>
            </w:pPr>
            <w:r w:rsidRPr="00D032EC">
              <w:rPr>
                <w:rFonts w:eastAsia="Times New Roman" w:cs="Arial"/>
                <w:sz w:val="18"/>
                <w:szCs w:val="18"/>
              </w:rPr>
              <w:t>Value of Life of a Completed Suicide</w:t>
            </w:r>
          </w:p>
        </w:tc>
        <w:tc>
          <w:tcPr>
            <w:tcW w:w="990" w:type="dxa"/>
            <w:shd w:val="clear" w:color="auto" w:fill="auto"/>
            <w:noWrap/>
            <w:vAlign w:val="center"/>
          </w:tcPr>
          <w:p w:rsidR="00B60021" w:rsidRPr="00D032EC" w:rsidRDefault="00B60021" w:rsidP="001165A3">
            <w:pPr>
              <w:spacing w:after="0"/>
              <w:jc w:val="center"/>
              <w:outlineLvl w:val="0"/>
              <w:rPr>
                <w:rFonts w:eastAsia="Times New Roman" w:cs="Arial"/>
                <w:sz w:val="18"/>
                <w:szCs w:val="18"/>
              </w:rPr>
            </w:pPr>
            <w:r w:rsidRPr="00D032EC">
              <w:rPr>
                <w:rFonts w:eastAsia="Times New Roman" w:cs="Arial"/>
                <w:sz w:val="18"/>
                <w:szCs w:val="18"/>
              </w:rPr>
              <w:t>$/suicide</w:t>
            </w:r>
          </w:p>
        </w:tc>
        <w:tc>
          <w:tcPr>
            <w:tcW w:w="967" w:type="dxa"/>
            <w:shd w:val="clear" w:color="000000" w:fill="B7DEE8"/>
            <w:noWrap/>
            <w:vAlign w:val="center"/>
          </w:tcPr>
          <w:p w:rsidR="00B60021" w:rsidRPr="0009407E" w:rsidRDefault="00B60021" w:rsidP="001165A3">
            <w:pPr>
              <w:spacing w:after="0"/>
              <w:jc w:val="center"/>
              <w:outlineLvl w:val="0"/>
              <w:rPr>
                <w:rFonts w:eastAsia="Times New Roman" w:cs="Arial"/>
                <w:sz w:val="18"/>
                <w:szCs w:val="18"/>
              </w:rPr>
            </w:pPr>
            <w:r w:rsidRPr="0009407E">
              <w:rPr>
                <w:rFonts w:cs="Arial"/>
                <w:sz w:val="18"/>
                <w:szCs w:val="18"/>
              </w:rPr>
              <w:t>$950</w:t>
            </w:r>
            <w:r>
              <w:rPr>
                <w:rFonts w:cs="Arial"/>
                <w:sz w:val="18"/>
                <w:szCs w:val="18"/>
              </w:rPr>
              <w:t>,</w:t>
            </w:r>
            <w:r w:rsidRPr="0009407E">
              <w:rPr>
                <w:rFonts w:cs="Arial"/>
                <w:sz w:val="18"/>
                <w:szCs w:val="18"/>
              </w:rPr>
              <w:t>589</w:t>
            </w:r>
          </w:p>
        </w:tc>
        <w:tc>
          <w:tcPr>
            <w:tcW w:w="1126" w:type="dxa"/>
            <w:shd w:val="clear" w:color="000000" w:fill="B7DEE8"/>
            <w:noWrap/>
            <w:vAlign w:val="center"/>
          </w:tcPr>
          <w:p w:rsidR="00B60021" w:rsidRPr="0032489F" w:rsidRDefault="00B60021" w:rsidP="001165A3">
            <w:pPr>
              <w:spacing w:after="0"/>
              <w:jc w:val="center"/>
              <w:outlineLvl w:val="0"/>
              <w:rPr>
                <w:rFonts w:eastAsia="Times New Roman" w:cs="Arial"/>
                <w:sz w:val="18"/>
                <w:szCs w:val="18"/>
              </w:rPr>
            </w:pPr>
            <w:r w:rsidRPr="0032489F">
              <w:rPr>
                <w:sz w:val="18"/>
                <w:szCs w:val="18"/>
              </w:rPr>
              <w:t>$1,176,842</w:t>
            </w:r>
          </w:p>
        </w:tc>
        <w:tc>
          <w:tcPr>
            <w:tcW w:w="1170" w:type="dxa"/>
            <w:shd w:val="clear" w:color="000000" w:fill="B7DEE8"/>
            <w:noWrap/>
            <w:vAlign w:val="center"/>
          </w:tcPr>
          <w:p w:rsidR="00B60021" w:rsidRPr="0032489F" w:rsidRDefault="00B60021" w:rsidP="001165A3">
            <w:pPr>
              <w:spacing w:after="0"/>
              <w:jc w:val="center"/>
              <w:outlineLvl w:val="0"/>
              <w:rPr>
                <w:rFonts w:eastAsia="Times New Roman" w:cs="Arial"/>
                <w:sz w:val="18"/>
                <w:szCs w:val="18"/>
              </w:rPr>
            </w:pPr>
            <w:r w:rsidRPr="0032489F">
              <w:rPr>
                <w:rFonts w:cs="Arial"/>
                <w:sz w:val="18"/>
                <w:szCs w:val="18"/>
              </w:rPr>
              <w:t>$1,654,176</w:t>
            </w:r>
          </w:p>
        </w:tc>
        <w:tc>
          <w:tcPr>
            <w:tcW w:w="3397" w:type="dxa"/>
            <w:shd w:val="clear" w:color="auto" w:fill="auto"/>
            <w:vAlign w:val="bottom"/>
          </w:tcPr>
          <w:p w:rsidR="00B60021" w:rsidRDefault="00B60021" w:rsidP="00AE0DBF">
            <w:pPr>
              <w:spacing w:after="0"/>
              <w:outlineLvl w:val="0"/>
              <w:rPr>
                <w:rFonts w:eastAsia="Times New Roman" w:cs="Arial"/>
                <w:sz w:val="18"/>
                <w:szCs w:val="18"/>
              </w:rPr>
            </w:pPr>
            <w:r w:rsidRPr="00AE0DBF">
              <w:rPr>
                <w:rFonts w:eastAsia="Times New Roman" w:cs="Arial"/>
                <w:sz w:val="18"/>
                <w:szCs w:val="18"/>
                <w:u w:val="single"/>
              </w:rPr>
              <w:t>Low:</w:t>
            </w:r>
            <w:r>
              <w:rPr>
                <w:rFonts w:eastAsia="Times New Roman" w:cs="Arial"/>
                <w:sz w:val="18"/>
                <w:szCs w:val="18"/>
              </w:rPr>
              <w:t xml:space="preserve"> US study on economic impact of suicides (value inflated to 2013 dollars, assumes approximate parity of US and Canadian dollars).</w:t>
            </w:r>
          </w:p>
          <w:p w:rsidR="00B60021" w:rsidRDefault="00B60021" w:rsidP="00AE0DBF">
            <w:pPr>
              <w:spacing w:after="0"/>
              <w:outlineLvl w:val="0"/>
              <w:rPr>
                <w:rFonts w:eastAsia="Times New Roman" w:cs="Arial"/>
                <w:sz w:val="18"/>
                <w:szCs w:val="18"/>
              </w:rPr>
            </w:pPr>
            <w:r w:rsidRPr="00AE0DBF">
              <w:rPr>
                <w:rFonts w:eastAsia="Times New Roman" w:cs="Arial"/>
                <w:sz w:val="18"/>
                <w:szCs w:val="18"/>
                <w:u w:val="single"/>
              </w:rPr>
              <w:t>Median</w:t>
            </w:r>
            <w:r>
              <w:rPr>
                <w:rFonts w:eastAsia="Times New Roman" w:cs="Arial"/>
                <w:sz w:val="18"/>
                <w:szCs w:val="18"/>
              </w:rPr>
              <w:t>: New Brunswick 1996 study on costs of suicides, value inflated to 2013 dollars.</w:t>
            </w:r>
          </w:p>
          <w:p w:rsidR="00B60021" w:rsidRPr="00D032EC" w:rsidRDefault="00B60021" w:rsidP="00AE0DBF">
            <w:pPr>
              <w:spacing w:after="0"/>
              <w:outlineLvl w:val="0"/>
              <w:rPr>
                <w:rFonts w:eastAsia="Times New Roman" w:cs="Arial"/>
                <w:sz w:val="18"/>
                <w:szCs w:val="18"/>
              </w:rPr>
            </w:pPr>
            <w:r w:rsidRPr="00AE0DBF">
              <w:rPr>
                <w:rFonts w:eastAsia="Times New Roman" w:cs="Arial"/>
                <w:sz w:val="18"/>
                <w:szCs w:val="18"/>
                <w:u w:val="single"/>
              </w:rPr>
              <w:t>High</w:t>
            </w:r>
            <w:r>
              <w:rPr>
                <w:rFonts w:eastAsia="Times New Roman" w:cs="Arial"/>
                <w:sz w:val="18"/>
                <w:szCs w:val="18"/>
              </w:rPr>
              <w:t xml:space="preserve">: Study on road accident costs by </w:t>
            </w:r>
            <w:proofErr w:type="spellStart"/>
            <w:r>
              <w:rPr>
                <w:rFonts w:eastAsia="Times New Roman" w:cs="Arial"/>
                <w:sz w:val="18"/>
                <w:szCs w:val="18"/>
              </w:rPr>
              <w:t>deLeur</w:t>
            </w:r>
            <w:proofErr w:type="spellEnd"/>
            <w:r>
              <w:rPr>
                <w:rFonts w:eastAsia="Times New Roman" w:cs="Arial"/>
                <w:sz w:val="18"/>
                <w:szCs w:val="18"/>
              </w:rPr>
              <w:t xml:space="preserve"> (2010), fatality costs relevant to suicides, values inflated to 2013 dollars.</w:t>
            </w:r>
          </w:p>
        </w:tc>
      </w:tr>
    </w:tbl>
    <w:p w:rsidR="00A7235C" w:rsidRDefault="00A7235C" w:rsidP="00A7235C"/>
    <w:p w:rsidR="00A7235C" w:rsidRPr="00AE0DBF" w:rsidRDefault="00A7235C" w:rsidP="00CA73B2">
      <w:pPr>
        <w:pStyle w:val="Heading4"/>
        <w:rPr>
          <w:u w:val="single"/>
        </w:rPr>
      </w:pPr>
      <w:r w:rsidRPr="00AE0DBF">
        <w:rPr>
          <w:u w:val="single"/>
        </w:rPr>
        <w:t>Cost of Inquest</w:t>
      </w:r>
    </w:p>
    <w:p w:rsidR="00A7235C" w:rsidRPr="00AE0DBF" w:rsidRDefault="00AE0DBF" w:rsidP="0015449E">
      <w:pPr>
        <w:spacing w:after="0"/>
        <w:jc w:val="both"/>
        <w:rPr>
          <w:rFonts w:asciiTheme="minorHAnsi" w:hAnsiTheme="minorHAnsi"/>
          <w:sz w:val="22"/>
          <w:szCs w:val="22"/>
        </w:rPr>
      </w:pPr>
      <w:r>
        <w:rPr>
          <w:rFonts w:asciiTheme="minorHAnsi" w:hAnsiTheme="minorHAnsi"/>
          <w:sz w:val="22"/>
          <w:szCs w:val="22"/>
        </w:rPr>
        <w:t xml:space="preserve">The data on the costs of inquests and coroners services is not readily available. </w:t>
      </w:r>
      <w:r w:rsidR="001165A3">
        <w:rPr>
          <w:rFonts w:asciiTheme="minorHAnsi" w:hAnsiTheme="minorHAnsi"/>
          <w:sz w:val="22"/>
          <w:szCs w:val="22"/>
        </w:rPr>
        <w:t xml:space="preserve"> </w:t>
      </w:r>
      <w:r>
        <w:rPr>
          <w:rFonts w:asciiTheme="minorHAnsi" w:hAnsiTheme="minorHAnsi"/>
          <w:sz w:val="22"/>
          <w:szCs w:val="22"/>
        </w:rPr>
        <w:t>Only British Columbia publishes some budget information on their coroners</w:t>
      </w:r>
      <w:r w:rsidR="001165A3">
        <w:rPr>
          <w:rFonts w:asciiTheme="minorHAnsi" w:hAnsiTheme="minorHAnsi"/>
          <w:sz w:val="22"/>
          <w:szCs w:val="22"/>
        </w:rPr>
        <w:t>’</w:t>
      </w:r>
      <w:r>
        <w:rPr>
          <w:rFonts w:asciiTheme="minorHAnsi" w:hAnsiTheme="minorHAnsi"/>
          <w:sz w:val="22"/>
          <w:szCs w:val="22"/>
        </w:rPr>
        <w:t xml:space="preserve"> services.</w:t>
      </w:r>
      <w:r w:rsidR="00462EBD">
        <w:rPr>
          <w:rFonts w:asciiTheme="minorHAnsi" w:hAnsiTheme="minorHAnsi"/>
          <w:sz w:val="22"/>
          <w:szCs w:val="22"/>
        </w:rPr>
        <w:t xml:space="preserve"> The most r</w:t>
      </w:r>
      <w:r w:rsidR="00A7235C" w:rsidRPr="00AE0DBF">
        <w:rPr>
          <w:rFonts w:asciiTheme="minorHAnsi" w:hAnsiTheme="minorHAnsi"/>
          <w:sz w:val="22"/>
          <w:szCs w:val="22"/>
        </w:rPr>
        <w:t xml:space="preserve">ecent 2011 audit of BC Coroners Services </w:t>
      </w:r>
      <w:r w:rsidR="00462EBD">
        <w:rPr>
          <w:rFonts w:asciiTheme="minorHAnsi" w:hAnsiTheme="minorHAnsi"/>
          <w:sz w:val="22"/>
          <w:szCs w:val="22"/>
        </w:rPr>
        <w:t>shows that t</w:t>
      </w:r>
      <w:r w:rsidR="00A7235C" w:rsidRPr="00AE0DBF">
        <w:rPr>
          <w:rFonts w:asciiTheme="minorHAnsi" w:hAnsiTheme="minorHAnsi"/>
          <w:sz w:val="22"/>
          <w:szCs w:val="22"/>
        </w:rPr>
        <w:t>he Service has annual expenditures of about $13-15 million and conducts about 7,000-8,000 death investigations.</w:t>
      </w:r>
      <w:r w:rsidR="00A7235C" w:rsidRPr="00AE0DBF">
        <w:rPr>
          <w:rStyle w:val="FootnoteReference"/>
          <w:rFonts w:asciiTheme="minorHAnsi" w:hAnsiTheme="minorHAnsi"/>
          <w:sz w:val="22"/>
          <w:szCs w:val="22"/>
        </w:rPr>
        <w:footnoteReference w:id="29"/>
      </w:r>
      <w:r w:rsidR="00A7235C" w:rsidRPr="00AE0DBF">
        <w:rPr>
          <w:rFonts w:asciiTheme="minorHAnsi" w:hAnsiTheme="minorHAnsi"/>
          <w:sz w:val="22"/>
          <w:szCs w:val="22"/>
        </w:rPr>
        <w:t xml:space="preserve"> </w:t>
      </w:r>
      <w:r w:rsidR="001165A3">
        <w:rPr>
          <w:rFonts w:asciiTheme="minorHAnsi" w:hAnsiTheme="minorHAnsi"/>
          <w:sz w:val="22"/>
          <w:szCs w:val="22"/>
        </w:rPr>
        <w:t xml:space="preserve"> </w:t>
      </w:r>
      <w:r w:rsidR="00A7235C" w:rsidRPr="00AE0DBF">
        <w:rPr>
          <w:rFonts w:asciiTheme="minorHAnsi" w:hAnsiTheme="minorHAnsi"/>
          <w:sz w:val="22"/>
          <w:szCs w:val="22"/>
        </w:rPr>
        <w:t>This implies an average cost of about $1,800 per death investigation (that also may include an inquest).</w:t>
      </w:r>
    </w:p>
    <w:p w:rsidR="00A7235C" w:rsidRPr="00AE0DBF" w:rsidRDefault="00A7235C" w:rsidP="00AE0DBF">
      <w:pPr>
        <w:spacing w:after="0"/>
        <w:rPr>
          <w:rFonts w:asciiTheme="minorHAnsi" w:hAnsiTheme="minorHAnsi"/>
          <w:sz w:val="22"/>
          <w:szCs w:val="22"/>
        </w:rPr>
      </w:pPr>
    </w:p>
    <w:p w:rsidR="00A7235C" w:rsidRPr="00AE0DBF" w:rsidRDefault="00A7235C" w:rsidP="0015449E">
      <w:pPr>
        <w:spacing w:after="0"/>
        <w:jc w:val="both"/>
        <w:rPr>
          <w:rFonts w:asciiTheme="minorHAnsi" w:hAnsiTheme="minorHAnsi"/>
          <w:sz w:val="22"/>
          <w:szCs w:val="22"/>
        </w:rPr>
      </w:pPr>
      <w:r w:rsidRPr="00AE0DBF">
        <w:rPr>
          <w:rFonts w:asciiTheme="minorHAnsi" w:hAnsiTheme="minorHAnsi"/>
          <w:sz w:val="22"/>
          <w:szCs w:val="22"/>
        </w:rPr>
        <w:t>The BC Coroners Service 2010 Annual Report also suggests that a large portion of the budget is spent on inquests.</w:t>
      </w:r>
      <w:r w:rsidR="001165A3">
        <w:rPr>
          <w:rFonts w:asciiTheme="minorHAnsi" w:hAnsiTheme="minorHAnsi"/>
          <w:sz w:val="22"/>
          <w:szCs w:val="22"/>
        </w:rPr>
        <w:t xml:space="preserve"> </w:t>
      </w:r>
      <w:r w:rsidRPr="00AE0DBF">
        <w:rPr>
          <w:rFonts w:asciiTheme="minorHAnsi" w:hAnsiTheme="minorHAnsi"/>
          <w:sz w:val="22"/>
          <w:szCs w:val="22"/>
        </w:rPr>
        <w:t xml:space="preserve"> Given that there were 11 inquests conducted in that year, the average cost per inquest is significant. </w:t>
      </w:r>
      <w:r w:rsidR="001165A3">
        <w:rPr>
          <w:rFonts w:asciiTheme="minorHAnsi" w:hAnsiTheme="minorHAnsi"/>
          <w:sz w:val="22"/>
          <w:szCs w:val="22"/>
        </w:rPr>
        <w:t xml:space="preserve"> </w:t>
      </w:r>
      <w:r w:rsidRPr="00AE0DBF">
        <w:rPr>
          <w:rFonts w:asciiTheme="minorHAnsi" w:hAnsiTheme="minorHAnsi"/>
          <w:sz w:val="22"/>
          <w:szCs w:val="22"/>
        </w:rPr>
        <w:t xml:space="preserve">Although more detailed data on the expenditure structure was not available and a precise estimate for the cost of </w:t>
      </w:r>
      <w:r w:rsidR="001165A3">
        <w:rPr>
          <w:rFonts w:asciiTheme="minorHAnsi" w:hAnsiTheme="minorHAnsi"/>
          <w:sz w:val="22"/>
          <w:szCs w:val="22"/>
        </w:rPr>
        <w:t xml:space="preserve">an </w:t>
      </w:r>
      <w:r w:rsidRPr="00AE0DBF">
        <w:rPr>
          <w:rFonts w:asciiTheme="minorHAnsi" w:hAnsiTheme="minorHAnsi"/>
          <w:sz w:val="22"/>
          <w:szCs w:val="22"/>
        </w:rPr>
        <w:t>inquest could not be calculated the data that is available could be used to calculate an approximate order-of-magnitude cost as below.</w:t>
      </w:r>
      <w:r w:rsidR="001165A3">
        <w:rPr>
          <w:rFonts w:asciiTheme="minorHAnsi" w:hAnsiTheme="minorHAnsi"/>
          <w:sz w:val="22"/>
          <w:szCs w:val="22"/>
        </w:rPr>
        <w:t xml:space="preserve"> </w:t>
      </w:r>
      <w:r w:rsidRPr="00AE0DBF">
        <w:rPr>
          <w:rFonts w:asciiTheme="minorHAnsi" w:hAnsiTheme="minorHAnsi"/>
          <w:sz w:val="22"/>
          <w:szCs w:val="22"/>
        </w:rPr>
        <w:t xml:space="preserve"> This calculation is based on the data indicating that inquests, together with other forensic services and travel account for 3.1% of total budget (or $410,711).</w:t>
      </w:r>
      <w:r w:rsidR="001165A3">
        <w:rPr>
          <w:rFonts w:asciiTheme="minorHAnsi" w:hAnsiTheme="minorHAnsi"/>
          <w:sz w:val="22"/>
          <w:szCs w:val="22"/>
        </w:rPr>
        <w:t xml:space="preserve"> </w:t>
      </w:r>
      <w:r w:rsidRPr="00AE0DBF">
        <w:rPr>
          <w:rFonts w:asciiTheme="minorHAnsi" w:hAnsiTheme="minorHAnsi"/>
          <w:sz w:val="22"/>
          <w:szCs w:val="22"/>
        </w:rPr>
        <w:t xml:space="preserve"> Then allocating this cost equally between the three categories of costs that account for it implies a total cost of all inquests of $136,924, or $12,448 per inquest. </w:t>
      </w:r>
      <w:r w:rsidR="001165A3">
        <w:rPr>
          <w:rFonts w:asciiTheme="minorHAnsi" w:hAnsiTheme="minorHAnsi"/>
          <w:sz w:val="22"/>
          <w:szCs w:val="22"/>
        </w:rPr>
        <w:t xml:space="preserve"> </w:t>
      </w:r>
      <w:r w:rsidRPr="00AE0DBF">
        <w:rPr>
          <w:rFonts w:asciiTheme="minorHAnsi" w:hAnsiTheme="minorHAnsi"/>
          <w:sz w:val="22"/>
          <w:szCs w:val="22"/>
        </w:rPr>
        <w:t>Adding to this average salary costs and autopsies/toxicology testing costs gives a total cost of $13,944 per inquest. Inflating this figure to 2013 dollars using the Consume</w:t>
      </w:r>
      <w:r w:rsidR="009370EC">
        <w:rPr>
          <w:rFonts w:asciiTheme="minorHAnsi" w:hAnsiTheme="minorHAnsi"/>
          <w:sz w:val="22"/>
          <w:szCs w:val="22"/>
        </w:rPr>
        <w:t>r</w:t>
      </w:r>
      <w:r w:rsidRPr="00AE0DBF">
        <w:rPr>
          <w:rFonts w:asciiTheme="minorHAnsi" w:hAnsiTheme="minorHAnsi"/>
          <w:sz w:val="22"/>
          <w:szCs w:val="22"/>
        </w:rPr>
        <w:t xml:space="preserve"> Price Index (from Statistics Canada) gives a total cost of $14,769.</w:t>
      </w:r>
      <w:r w:rsidRPr="00AE0DBF">
        <w:rPr>
          <w:rStyle w:val="FootnoteReference"/>
          <w:rFonts w:asciiTheme="minorHAnsi" w:hAnsiTheme="minorHAnsi"/>
          <w:sz w:val="22"/>
          <w:szCs w:val="22"/>
        </w:rPr>
        <w:footnoteReference w:id="30"/>
      </w:r>
    </w:p>
    <w:p w:rsidR="00A7235C" w:rsidRPr="00AE0DBF" w:rsidRDefault="00A7235C" w:rsidP="00A7235C">
      <w:pPr>
        <w:rPr>
          <w:rFonts w:asciiTheme="minorHAnsi" w:hAnsiTheme="minorHAnsi"/>
          <w:sz w:val="22"/>
          <w:szCs w:val="22"/>
        </w:rPr>
      </w:pPr>
    </w:p>
    <w:p w:rsidR="001165A3" w:rsidRDefault="001165A3" w:rsidP="00A7235C">
      <w:pPr>
        <w:pStyle w:val="Caption"/>
      </w:pPr>
      <w:bookmarkStart w:id="50" w:name="_Ref368571319"/>
      <w:r>
        <w:br w:type="page"/>
      </w:r>
    </w:p>
    <w:p w:rsidR="00A7235C" w:rsidRDefault="00A7235C" w:rsidP="00A7235C">
      <w:pPr>
        <w:pStyle w:val="Caption"/>
      </w:pPr>
      <w:r>
        <w:lastRenderedPageBreak/>
        <w:t xml:space="preserve">Table </w:t>
      </w:r>
      <w:r w:rsidR="000532ED">
        <w:fldChar w:fldCharType="begin"/>
      </w:r>
      <w:r>
        <w:instrText xml:space="preserve"> SEQ Table \* ARABIC </w:instrText>
      </w:r>
      <w:r w:rsidR="000532ED">
        <w:fldChar w:fldCharType="separate"/>
      </w:r>
      <w:r w:rsidR="000778D7">
        <w:rPr>
          <w:noProof/>
        </w:rPr>
        <w:t>25</w:t>
      </w:r>
      <w:r w:rsidR="000532ED">
        <w:rPr>
          <w:noProof/>
        </w:rPr>
        <w:fldChar w:fldCharType="end"/>
      </w:r>
      <w:bookmarkEnd w:id="50"/>
      <w:r>
        <w:t>: Calculation of the Inquest Cost</w:t>
      </w:r>
    </w:p>
    <w:tbl>
      <w:tblPr>
        <w:tblW w:w="9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5"/>
        <w:gridCol w:w="990"/>
        <w:gridCol w:w="1360"/>
        <w:gridCol w:w="1520"/>
        <w:gridCol w:w="2710"/>
      </w:tblGrid>
      <w:tr w:rsidR="00A7235C" w:rsidRPr="00484999" w:rsidTr="00F10BFB">
        <w:trPr>
          <w:trHeight w:val="600"/>
        </w:trPr>
        <w:tc>
          <w:tcPr>
            <w:tcW w:w="2805" w:type="dxa"/>
            <w:shd w:val="clear" w:color="auto" w:fill="6AA4B4" w:themeFill="accent6" w:themeFillShade="BF"/>
            <w:noWrap/>
            <w:vAlign w:val="center"/>
            <w:hideMark/>
          </w:tcPr>
          <w:p w:rsidR="00A7235C" w:rsidRPr="00484999" w:rsidRDefault="00A7235C" w:rsidP="00462EBD">
            <w:pPr>
              <w:spacing w:after="0"/>
              <w:jc w:val="center"/>
              <w:rPr>
                <w:rFonts w:eastAsia="Times New Roman" w:cs="Arial"/>
                <w:b/>
                <w:bCs/>
                <w:sz w:val="18"/>
                <w:szCs w:val="18"/>
              </w:rPr>
            </w:pPr>
            <w:r w:rsidRPr="00484999">
              <w:rPr>
                <w:rFonts w:eastAsia="Times New Roman" w:cs="Arial"/>
                <w:b/>
                <w:bCs/>
                <w:sz w:val="18"/>
                <w:szCs w:val="18"/>
              </w:rPr>
              <w:t>Cost/Budget Item</w:t>
            </w:r>
          </w:p>
        </w:tc>
        <w:tc>
          <w:tcPr>
            <w:tcW w:w="990" w:type="dxa"/>
            <w:shd w:val="clear" w:color="auto" w:fill="6AA4B4" w:themeFill="accent6" w:themeFillShade="BF"/>
            <w:noWrap/>
            <w:vAlign w:val="center"/>
            <w:hideMark/>
          </w:tcPr>
          <w:p w:rsidR="00A7235C" w:rsidRPr="00484999" w:rsidRDefault="00A7235C" w:rsidP="00462EBD">
            <w:pPr>
              <w:spacing w:after="0"/>
              <w:jc w:val="center"/>
              <w:rPr>
                <w:rFonts w:eastAsia="Times New Roman" w:cs="Arial"/>
                <w:b/>
                <w:bCs/>
                <w:sz w:val="18"/>
                <w:szCs w:val="18"/>
              </w:rPr>
            </w:pPr>
            <w:r w:rsidRPr="00484999">
              <w:rPr>
                <w:rFonts w:eastAsia="Times New Roman" w:cs="Arial"/>
                <w:b/>
                <w:bCs/>
                <w:sz w:val="18"/>
                <w:szCs w:val="18"/>
              </w:rPr>
              <w:t xml:space="preserve">Share of </w:t>
            </w:r>
            <w:r>
              <w:rPr>
                <w:rFonts w:eastAsia="Times New Roman" w:cs="Arial"/>
                <w:b/>
                <w:bCs/>
                <w:sz w:val="18"/>
                <w:szCs w:val="18"/>
              </w:rPr>
              <w:t>T</w:t>
            </w:r>
            <w:r w:rsidRPr="00484999">
              <w:rPr>
                <w:rFonts w:eastAsia="Times New Roman" w:cs="Arial"/>
                <w:b/>
                <w:bCs/>
                <w:sz w:val="18"/>
                <w:szCs w:val="18"/>
              </w:rPr>
              <w:t>otal</w:t>
            </w:r>
          </w:p>
        </w:tc>
        <w:tc>
          <w:tcPr>
            <w:tcW w:w="1360" w:type="dxa"/>
            <w:shd w:val="clear" w:color="auto" w:fill="6AA4B4" w:themeFill="accent6" w:themeFillShade="BF"/>
            <w:noWrap/>
            <w:vAlign w:val="center"/>
            <w:hideMark/>
          </w:tcPr>
          <w:p w:rsidR="00A7235C" w:rsidRPr="00484999" w:rsidRDefault="00A7235C" w:rsidP="00462EBD">
            <w:pPr>
              <w:spacing w:after="0"/>
              <w:jc w:val="center"/>
              <w:rPr>
                <w:rFonts w:eastAsia="Times New Roman" w:cs="Arial"/>
                <w:b/>
                <w:bCs/>
                <w:sz w:val="18"/>
                <w:szCs w:val="18"/>
              </w:rPr>
            </w:pPr>
            <w:r w:rsidRPr="00484999">
              <w:rPr>
                <w:rFonts w:eastAsia="Times New Roman" w:cs="Arial"/>
                <w:b/>
                <w:bCs/>
                <w:sz w:val="18"/>
                <w:szCs w:val="18"/>
              </w:rPr>
              <w:t>Value</w:t>
            </w:r>
          </w:p>
        </w:tc>
        <w:tc>
          <w:tcPr>
            <w:tcW w:w="1520" w:type="dxa"/>
            <w:shd w:val="clear" w:color="auto" w:fill="6AA4B4" w:themeFill="accent6" w:themeFillShade="BF"/>
            <w:vAlign w:val="center"/>
            <w:hideMark/>
          </w:tcPr>
          <w:p w:rsidR="00A7235C" w:rsidRDefault="00A7235C" w:rsidP="00462EBD">
            <w:pPr>
              <w:spacing w:after="0"/>
              <w:jc w:val="center"/>
              <w:rPr>
                <w:rFonts w:eastAsia="Times New Roman" w:cs="Arial"/>
                <w:b/>
                <w:bCs/>
                <w:sz w:val="18"/>
                <w:szCs w:val="18"/>
              </w:rPr>
            </w:pPr>
            <w:r w:rsidRPr="00484999">
              <w:rPr>
                <w:rFonts w:eastAsia="Times New Roman" w:cs="Arial"/>
                <w:b/>
                <w:bCs/>
                <w:sz w:val="18"/>
                <w:szCs w:val="18"/>
              </w:rPr>
              <w:t>Per Death Investigation</w:t>
            </w:r>
          </w:p>
          <w:p w:rsidR="00A7235C" w:rsidRPr="00484999" w:rsidRDefault="00A7235C" w:rsidP="00462EBD">
            <w:pPr>
              <w:spacing w:after="0"/>
              <w:jc w:val="center"/>
              <w:rPr>
                <w:rFonts w:eastAsia="Times New Roman" w:cs="Arial"/>
                <w:b/>
                <w:bCs/>
                <w:sz w:val="18"/>
                <w:szCs w:val="18"/>
              </w:rPr>
            </w:pPr>
            <w:r>
              <w:rPr>
                <w:rFonts w:eastAsia="Times New Roman" w:cs="Arial"/>
                <w:b/>
                <w:bCs/>
                <w:sz w:val="18"/>
                <w:szCs w:val="18"/>
              </w:rPr>
              <w:t>(7,825 Deaths)</w:t>
            </w:r>
          </w:p>
        </w:tc>
        <w:tc>
          <w:tcPr>
            <w:tcW w:w="2710" w:type="dxa"/>
            <w:shd w:val="clear" w:color="auto" w:fill="6AA4B4" w:themeFill="accent6" w:themeFillShade="BF"/>
            <w:vAlign w:val="center"/>
            <w:hideMark/>
          </w:tcPr>
          <w:p w:rsidR="00A7235C" w:rsidRPr="00484999" w:rsidRDefault="00A7235C" w:rsidP="00462EBD">
            <w:pPr>
              <w:spacing w:after="0"/>
              <w:jc w:val="center"/>
              <w:rPr>
                <w:rFonts w:eastAsia="Times New Roman" w:cs="Arial"/>
                <w:b/>
                <w:bCs/>
                <w:sz w:val="18"/>
                <w:szCs w:val="18"/>
              </w:rPr>
            </w:pPr>
            <w:r w:rsidRPr="00484999">
              <w:rPr>
                <w:rFonts w:eastAsia="Times New Roman" w:cs="Arial"/>
                <w:b/>
                <w:bCs/>
                <w:sz w:val="18"/>
                <w:szCs w:val="18"/>
              </w:rPr>
              <w:t>Source and Comments</w:t>
            </w:r>
          </w:p>
        </w:tc>
      </w:tr>
      <w:tr w:rsidR="00A7235C" w:rsidRPr="00FC4432" w:rsidTr="00F10BFB">
        <w:trPr>
          <w:trHeight w:val="300"/>
        </w:trPr>
        <w:tc>
          <w:tcPr>
            <w:tcW w:w="2805" w:type="dxa"/>
            <w:shd w:val="clear" w:color="auto" w:fill="DDEAEE" w:themeFill="accent6" w:themeFillTint="66"/>
            <w:noWrap/>
            <w:vAlign w:val="bottom"/>
            <w:hideMark/>
          </w:tcPr>
          <w:p w:rsidR="00A7235C" w:rsidRPr="00FC4432" w:rsidRDefault="00A7235C" w:rsidP="00462EBD">
            <w:pPr>
              <w:spacing w:after="0"/>
              <w:rPr>
                <w:rFonts w:eastAsia="Times New Roman" w:cs="Arial"/>
                <w:i/>
                <w:sz w:val="18"/>
                <w:szCs w:val="18"/>
              </w:rPr>
            </w:pPr>
            <w:r w:rsidRPr="00FC4432">
              <w:rPr>
                <w:rFonts w:eastAsia="Times New Roman" w:cs="Arial"/>
                <w:i/>
                <w:sz w:val="18"/>
                <w:szCs w:val="18"/>
              </w:rPr>
              <w:t>Total BCCS Budget Breakdown</w:t>
            </w:r>
          </w:p>
        </w:tc>
        <w:tc>
          <w:tcPr>
            <w:tcW w:w="990" w:type="dxa"/>
            <w:shd w:val="clear" w:color="auto" w:fill="DDEAEE" w:themeFill="accent6" w:themeFillTint="66"/>
            <w:noWrap/>
            <w:vAlign w:val="bottom"/>
            <w:hideMark/>
          </w:tcPr>
          <w:p w:rsidR="00A7235C" w:rsidRPr="00FC4432" w:rsidRDefault="00A7235C" w:rsidP="00462EBD">
            <w:pPr>
              <w:spacing w:after="0"/>
              <w:rPr>
                <w:rFonts w:eastAsia="Times New Roman" w:cs="Arial"/>
                <w:b/>
                <w:bCs/>
                <w:i/>
                <w:sz w:val="18"/>
                <w:szCs w:val="18"/>
              </w:rPr>
            </w:pPr>
            <w:r w:rsidRPr="00FC4432">
              <w:rPr>
                <w:rFonts w:eastAsia="Times New Roman" w:cs="Arial"/>
                <w:b/>
                <w:bCs/>
                <w:i/>
                <w:sz w:val="18"/>
                <w:szCs w:val="18"/>
              </w:rPr>
              <w:t> </w:t>
            </w:r>
          </w:p>
        </w:tc>
        <w:tc>
          <w:tcPr>
            <w:tcW w:w="1360" w:type="dxa"/>
            <w:shd w:val="clear" w:color="auto" w:fill="DDEAEE" w:themeFill="accent6" w:themeFillTint="66"/>
            <w:noWrap/>
            <w:vAlign w:val="bottom"/>
            <w:hideMark/>
          </w:tcPr>
          <w:p w:rsidR="00A7235C" w:rsidRPr="00FC4432" w:rsidRDefault="00A7235C" w:rsidP="00462EBD">
            <w:pPr>
              <w:spacing w:after="0"/>
              <w:rPr>
                <w:rFonts w:eastAsia="Times New Roman" w:cs="Arial"/>
                <w:b/>
                <w:bCs/>
                <w:i/>
                <w:sz w:val="18"/>
                <w:szCs w:val="18"/>
              </w:rPr>
            </w:pPr>
            <w:r w:rsidRPr="00FC4432">
              <w:rPr>
                <w:rFonts w:eastAsia="Times New Roman" w:cs="Arial"/>
                <w:b/>
                <w:bCs/>
                <w:i/>
                <w:sz w:val="18"/>
                <w:szCs w:val="18"/>
              </w:rPr>
              <w:t> </w:t>
            </w:r>
          </w:p>
        </w:tc>
        <w:tc>
          <w:tcPr>
            <w:tcW w:w="1520" w:type="dxa"/>
            <w:shd w:val="clear" w:color="auto" w:fill="DDEAEE" w:themeFill="accent6" w:themeFillTint="66"/>
            <w:noWrap/>
            <w:vAlign w:val="bottom"/>
            <w:hideMark/>
          </w:tcPr>
          <w:p w:rsidR="00A7235C" w:rsidRPr="00FC4432" w:rsidRDefault="00A7235C" w:rsidP="00462EBD">
            <w:pPr>
              <w:spacing w:after="0"/>
              <w:rPr>
                <w:rFonts w:eastAsia="Times New Roman" w:cs="Arial"/>
                <w:i/>
                <w:sz w:val="18"/>
                <w:szCs w:val="18"/>
              </w:rPr>
            </w:pPr>
            <w:r w:rsidRPr="00FC4432">
              <w:rPr>
                <w:rFonts w:eastAsia="Times New Roman" w:cs="Arial"/>
                <w:i/>
                <w:sz w:val="18"/>
                <w:szCs w:val="18"/>
              </w:rPr>
              <w:t> </w:t>
            </w:r>
          </w:p>
        </w:tc>
        <w:tc>
          <w:tcPr>
            <w:tcW w:w="2710" w:type="dxa"/>
            <w:shd w:val="clear" w:color="auto" w:fill="DDEAEE" w:themeFill="accent6" w:themeFillTint="66"/>
            <w:noWrap/>
            <w:vAlign w:val="bottom"/>
            <w:hideMark/>
          </w:tcPr>
          <w:p w:rsidR="00A7235C" w:rsidRPr="00FC4432" w:rsidRDefault="00A7235C" w:rsidP="00462EBD">
            <w:pPr>
              <w:spacing w:after="0"/>
              <w:rPr>
                <w:rFonts w:eastAsia="Times New Roman" w:cs="Arial"/>
                <w:i/>
                <w:sz w:val="18"/>
                <w:szCs w:val="18"/>
              </w:rPr>
            </w:pPr>
            <w:r w:rsidRPr="00FC4432">
              <w:rPr>
                <w:rFonts w:eastAsia="Times New Roman" w:cs="Arial"/>
                <w:i/>
                <w:sz w:val="18"/>
                <w:szCs w:val="18"/>
              </w:rPr>
              <w:t> </w:t>
            </w:r>
          </w:p>
        </w:tc>
      </w:tr>
      <w:tr w:rsidR="00A7235C" w:rsidRPr="00484999" w:rsidTr="00A177BD">
        <w:trPr>
          <w:trHeight w:val="300"/>
        </w:trPr>
        <w:tc>
          <w:tcPr>
            <w:tcW w:w="2805" w:type="dxa"/>
            <w:shd w:val="clear" w:color="auto" w:fill="auto"/>
            <w:noWrap/>
            <w:vAlign w:val="center"/>
            <w:hideMark/>
          </w:tcPr>
          <w:p w:rsidR="00A7235C" w:rsidRPr="00484999" w:rsidRDefault="00A7235C" w:rsidP="001165A3">
            <w:pPr>
              <w:spacing w:after="0"/>
              <w:rPr>
                <w:rFonts w:eastAsia="Times New Roman" w:cs="Arial"/>
                <w:sz w:val="18"/>
                <w:szCs w:val="18"/>
              </w:rPr>
            </w:pPr>
            <w:r w:rsidRPr="00484999">
              <w:rPr>
                <w:rFonts w:eastAsia="Times New Roman" w:cs="Arial"/>
                <w:sz w:val="18"/>
                <w:szCs w:val="18"/>
              </w:rPr>
              <w:t>Total Budget</w:t>
            </w:r>
          </w:p>
        </w:tc>
        <w:tc>
          <w:tcPr>
            <w:tcW w:w="990" w:type="dxa"/>
            <w:shd w:val="clear" w:color="auto" w:fill="auto"/>
            <w:noWrap/>
            <w:vAlign w:val="center"/>
            <w:hideMark/>
          </w:tcPr>
          <w:p w:rsidR="00A7235C" w:rsidRPr="00484999" w:rsidRDefault="00A7235C" w:rsidP="00A177BD">
            <w:pPr>
              <w:spacing w:after="0"/>
              <w:jc w:val="center"/>
              <w:rPr>
                <w:rFonts w:eastAsia="Times New Roman" w:cs="Arial"/>
                <w:sz w:val="18"/>
                <w:szCs w:val="18"/>
              </w:rPr>
            </w:pPr>
            <w:r w:rsidRPr="00484999">
              <w:rPr>
                <w:rFonts w:eastAsia="Times New Roman" w:cs="Arial"/>
                <w:sz w:val="18"/>
                <w:szCs w:val="18"/>
              </w:rPr>
              <w:t>100%</w:t>
            </w: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$13,200,000</w:t>
            </w:r>
          </w:p>
        </w:tc>
        <w:tc>
          <w:tcPr>
            <w:tcW w:w="152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$1,687</w:t>
            </w: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r>
              <w:rPr>
                <w:rFonts w:eastAsia="Times New Roman" w:cs="Arial"/>
                <w:sz w:val="18"/>
                <w:szCs w:val="18"/>
              </w:rPr>
              <w:t>BC Coroners Service 2010 Annual Report, page 13.</w:t>
            </w: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ind w:firstLineChars="148" w:firstLine="266"/>
              <w:rPr>
                <w:rFonts w:eastAsia="Times New Roman" w:cs="Arial"/>
                <w:sz w:val="18"/>
                <w:szCs w:val="18"/>
              </w:rPr>
            </w:pPr>
            <w:r w:rsidRPr="00484999">
              <w:rPr>
                <w:rFonts w:eastAsia="Times New Roman" w:cs="Arial"/>
                <w:sz w:val="18"/>
                <w:szCs w:val="18"/>
              </w:rPr>
              <w:t>Salaries and Benefits</w:t>
            </w:r>
          </w:p>
        </w:tc>
        <w:tc>
          <w:tcPr>
            <w:tcW w:w="990" w:type="dxa"/>
            <w:shd w:val="clear" w:color="auto" w:fill="auto"/>
            <w:noWrap/>
            <w:vAlign w:val="center"/>
            <w:hideMark/>
          </w:tcPr>
          <w:p w:rsidR="00A7235C" w:rsidRPr="00484999" w:rsidRDefault="00A7235C" w:rsidP="00A177BD">
            <w:pPr>
              <w:spacing w:after="0"/>
              <w:jc w:val="center"/>
              <w:rPr>
                <w:rFonts w:eastAsia="Times New Roman" w:cs="Arial"/>
                <w:sz w:val="18"/>
                <w:szCs w:val="18"/>
              </w:rPr>
            </w:pPr>
            <w:r w:rsidRPr="00484999">
              <w:rPr>
                <w:rFonts w:eastAsia="Times New Roman" w:cs="Arial"/>
                <w:sz w:val="18"/>
                <w:szCs w:val="18"/>
              </w:rPr>
              <w:t>48.7%</w:t>
            </w: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$6,428,400</w:t>
            </w:r>
          </w:p>
        </w:tc>
        <w:tc>
          <w:tcPr>
            <w:tcW w:w="152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$822</w:t>
            </w: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ind w:firstLineChars="148" w:firstLine="266"/>
              <w:rPr>
                <w:rFonts w:eastAsia="Times New Roman" w:cs="Arial"/>
                <w:sz w:val="18"/>
                <w:szCs w:val="18"/>
              </w:rPr>
            </w:pPr>
            <w:r w:rsidRPr="00484999">
              <w:rPr>
                <w:rFonts w:eastAsia="Times New Roman" w:cs="Arial"/>
                <w:sz w:val="18"/>
                <w:szCs w:val="18"/>
              </w:rPr>
              <w:t>Support Service Costs</w:t>
            </w:r>
          </w:p>
        </w:tc>
        <w:tc>
          <w:tcPr>
            <w:tcW w:w="990" w:type="dxa"/>
            <w:shd w:val="clear" w:color="auto" w:fill="auto"/>
            <w:noWrap/>
            <w:vAlign w:val="center"/>
            <w:hideMark/>
          </w:tcPr>
          <w:p w:rsidR="00A7235C" w:rsidRPr="00484999" w:rsidRDefault="00A7235C" w:rsidP="00A177BD">
            <w:pPr>
              <w:spacing w:after="0"/>
              <w:jc w:val="center"/>
              <w:rPr>
                <w:rFonts w:eastAsia="Times New Roman" w:cs="Arial"/>
                <w:sz w:val="18"/>
                <w:szCs w:val="18"/>
              </w:rPr>
            </w:pPr>
            <w:r w:rsidRPr="00484999">
              <w:rPr>
                <w:rFonts w:eastAsia="Times New Roman" w:cs="Arial"/>
                <w:sz w:val="18"/>
                <w:szCs w:val="18"/>
              </w:rPr>
              <w:t>6.2%</w:t>
            </w: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$818,400</w:t>
            </w:r>
          </w:p>
        </w:tc>
        <w:tc>
          <w:tcPr>
            <w:tcW w:w="152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$105</w:t>
            </w: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ind w:firstLineChars="148" w:firstLine="266"/>
              <w:rPr>
                <w:rFonts w:eastAsia="Times New Roman" w:cs="Arial"/>
                <w:sz w:val="18"/>
                <w:szCs w:val="18"/>
              </w:rPr>
            </w:pPr>
            <w:r w:rsidRPr="00484999">
              <w:rPr>
                <w:rFonts w:eastAsia="Times New Roman" w:cs="Arial"/>
                <w:sz w:val="18"/>
                <w:szCs w:val="18"/>
              </w:rPr>
              <w:t>Direct Service Costs</w:t>
            </w:r>
          </w:p>
        </w:tc>
        <w:tc>
          <w:tcPr>
            <w:tcW w:w="990" w:type="dxa"/>
            <w:shd w:val="clear" w:color="auto" w:fill="auto"/>
            <w:noWrap/>
            <w:vAlign w:val="center"/>
            <w:hideMark/>
          </w:tcPr>
          <w:p w:rsidR="00A7235C" w:rsidRPr="00484999" w:rsidRDefault="00A7235C" w:rsidP="00A177BD">
            <w:pPr>
              <w:spacing w:after="0"/>
              <w:jc w:val="center"/>
              <w:rPr>
                <w:rFonts w:eastAsia="Times New Roman" w:cs="Arial"/>
                <w:sz w:val="18"/>
                <w:szCs w:val="18"/>
              </w:rPr>
            </w:pPr>
            <w:r w:rsidRPr="00484999">
              <w:rPr>
                <w:rFonts w:eastAsia="Times New Roman" w:cs="Arial"/>
                <w:sz w:val="18"/>
                <w:szCs w:val="18"/>
              </w:rPr>
              <w:t>45.1%</w:t>
            </w: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$5,953,200</w:t>
            </w:r>
          </w:p>
        </w:tc>
        <w:tc>
          <w:tcPr>
            <w:tcW w:w="152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$761</w:t>
            </w: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p>
        </w:tc>
      </w:tr>
      <w:tr w:rsidR="00A7235C" w:rsidRPr="00484999" w:rsidTr="00A177BD">
        <w:trPr>
          <w:trHeight w:val="467"/>
        </w:trPr>
        <w:tc>
          <w:tcPr>
            <w:tcW w:w="2805" w:type="dxa"/>
            <w:shd w:val="clear" w:color="auto" w:fill="auto"/>
            <w:vAlign w:val="bottom"/>
            <w:hideMark/>
          </w:tcPr>
          <w:p w:rsidR="00A7235C" w:rsidRPr="00484999" w:rsidRDefault="00A7235C" w:rsidP="00462EBD">
            <w:pPr>
              <w:spacing w:after="0"/>
              <w:ind w:left="537"/>
              <w:rPr>
                <w:rFonts w:eastAsia="Times New Roman" w:cs="Arial"/>
                <w:sz w:val="18"/>
                <w:szCs w:val="18"/>
              </w:rPr>
            </w:pPr>
            <w:r w:rsidRPr="00484999">
              <w:rPr>
                <w:rFonts w:eastAsia="Times New Roman" w:cs="Arial"/>
                <w:sz w:val="18"/>
                <w:szCs w:val="18"/>
              </w:rPr>
              <w:t>Autopsies, Toxicological, Body Handling</w:t>
            </w:r>
          </w:p>
        </w:tc>
        <w:tc>
          <w:tcPr>
            <w:tcW w:w="990" w:type="dxa"/>
            <w:shd w:val="clear" w:color="auto" w:fill="auto"/>
            <w:noWrap/>
            <w:vAlign w:val="center"/>
            <w:hideMark/>
          </w:tcPr>
          <w:p w:rsidR="00A7235C" w:rsidRPr="00484999" w:rsidRDefault="00A7235C" w:rsidP="00A177BD">
            <w:pPr>
              <w:spacing w:after="0"/>
              <w:jc w:val="center"/>
              <w:rPr>
                <w:rFonts w:eastAsia="Times New Roman" w:cs="Arial"/>
                <w:sz w:val="18"/>
                <w:szCs w:val="18"/>
              </w:rPr>
            </w:pPr>
            <w:r w:rsidRPr="00484999">
              <w:rPr>
                <w:rFonts w:eastAsia="Times New Roman" w:cs="Arial"/>
                <w:sz w:val="18"/>
                <w:szCs w:val="18"/>
              </w:rPr>
              <w:t>42.0%</w:t>
            </w: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$5,542,429</w:t>
            </w:r>
          </w:p>
        </w:tc>
        <w:tc>
          <w:tcPr>
            <w:tcW w:w="152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$708</w:t>
            </w: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ind w:left="537"/>
              <w:rPr>
                <w:rFonts w:eastAsia="Times New Roman" w:cs="Arial"/>
                <w:sz w:val="18"/>
                <w:szCs w:val="18"/>
              </w:rPr>
            </w:pPr>
            <w:r w:rsidRPr="00484999">
              <w:rPr>
                <w:rFonts w:eastAsia="Times New Roman" w:cs="Arial"/>
                <w:sz w:val="18"/>
                <w:szCs w:val="18"/>
              </w:rPr>
              <w:t>Other Direct Costs</w:t>
            </w:r>
          </w:p>
        </w:tc>
        <w:tc>
          <w:tcPr>
            <w:tcW w:w="990" w:type="dxa"/>
            <w:shd w:val="clear" w:color="auto" w:fill="auto"/>
            <w:noWrap/>
            <w:vAlign w:val="center"/>
            <w:hideMark/>
          </w:tcPr>
          <w:p w:rsidR="00A7235C" w:rsidRPr="00484999" w:rsidRDefault="00A7235C" w:rsidP="00A177BD">
            <w:pPr>
              <w:spacing w:after="0"/>
              <w:jc w:val="center"/>
              <w:rPr>
                <w:rFonts w:eastAsia="Times New Roman" w:cs="Arial"/>
                <w:sz w:val="18"/>
                <w:szCs w:val="18"/>
              </w:rPr>
            </w:pPr>
            <w:r w:rsidRPr="00484999">
              <w:rPr>
                <w:rFonts w:eastAsia="Times New Roman" w:cs="Arial"/>
                <w:sz w:val="18"/>
                <w:szCs w:val="18"/>
              </w:rPr>
              <w:t>3.1%</w:t>
            </w: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$410,771</w:t>
            </w: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ind w:left="897" w:firstLineChars="1" w:firstLine="2"/>
              <w:rPr>
                <w:rFonts w:eastAsia="Times New Roman" w:cs="Arial"/>
                <w:sz w:val="18"/>
                <w:szCs w:val="18"/>
              </w:rPr>
            </w:pPr>
            <w:r w:rsidRPr="00484999">
              <w:rPr>
                <w:rFonts w:eastAsia="Times New Roman" w:cs="Arial"/>
                <w:sz w:val="18"/>
                <w:szCs w:val="18"/>
              </w:rPr>
              <w:t>Inquests (Court and Related Costs)</w:t>
            </w:r>
          </w:p>
        </w:tc>
        <w:tc>
          <w:tcPr>
            <w:tcW w:w="990" w:type="dxa"/>
            <w:shd w:val="clear" w:color="auto" w:fill="auto"/>
            <w:noWrap/>
            <w:vAlign w:val="center"/>
          </w:tcPr>
          <w:p w:rsidR="00A7235C" w:rsidRPr="00484999" w:rsidRDefault="00A7235C" w:rsidP="00A177BD">
            <w:pPr>
              <w:spacing w:after="0"/>
              <w:jc w:val="right"/>
              <w:rPr>
                <w:rFonts w:eastAsia="Times New Roman" w:cs="Arial"/>
                <w:sz w:val="18"/>
                <w:szCs w:val="18"/>
              </w:rPr>
            </w:pP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$136,924</w:t>
            </w: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center"/>
            <w:hideMark/>
          </w:tcPr>
          <w:p w:rsidR="00A7235C" w:rsidRDefault="00A7235C" w:rsidP="001165A3">
            <w:pPr>
              <w:spacing w:after="0"/>
            </w:pPr>
            <w:r w:rsidRPr="001F25A2">
              <w:rPr>
                <w:rFonts w:eastAsia="Times New Roman" w:cs="Arial"/>
                <w:sz w:val="18"/>
                <w:szCs w:val="18"/>
              </w:rPr>
              <w:t>Assumes</w:t>
            </w:r>
            <w:r w:rsidRPr="00484999">
              <w:rPr>
                <w:rFonts w:eastAsia="Times New Roman" w:cs="Arial"/>
                <w:sz w:val="18"/>
                <w:szCs w:val="18"/>
              </w:rPr>
              <w:t>1/3 of "Other Direct"</w:t>
            </w: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ind w:left="897" w:firstLineChars="1" w:firstLine="2"/>
              <w:rPr>
                <w:rFonts w:eastAsia="Times New Roman" w:cs="Arial"/>
                <w:sz w:val="18"/>
                <w:szCs w:val="18"/>
              </w:rPr>
            </w:pPr>
            <w:r w:rsidRPr="00484999">
              <w:rPr>
                <w:rFonts w:eastAsia="Times New Roman" w:cs="Arial"/>
                <w:sz w:val="18"/>
                <w:szCs w:val="18"/>
              </w:rPr>
              <w:t>Other Forensic Services</w:t>
            </w:r>
          </w:p>
        </w:tc>
        <w:tc>
          <w:tcPr>
            <w:tcW w:w="990" w:type="dxa"/>
            <w:shd w:val="clear" w:color="auto" w:fill="auto"/>
            <w:noWrap/>
            <w:vAlign w:val="center"/>
          </w:tcPr>
          <w:p w:rsidR="00A7235C" w:rsidRPr="00484999" w:rsidRDefault="00A7235C" w:rsidP="00A177BD">
            <w:pPr>
              <w:spacing w:after="0"/>
              <w:jc w:val="right"/>
              <w:rPr>
                <w:rFonts w:eastAsia="Times New Roman" w:cs="Arial"/>
                <w:sz w:val="18"/>
                <w:szCs w:val="18"/>
              </w:rPr>
            </w:pP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$136,924</w:t>
            </w: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center"/>
            <w:hideMark/>
          </w:tcPr>
          <w:p w:rsidR="00A7235C" w:rsidRDefault="00A7235C" w:rsidP="001165A3">
            <w:pPr>
              <w:spacing w:after="0"/>
            </w:pPr>
            <w:r w:rsidRPr="001F25A2">
              <w:rPr>
                <w:rFonts w:eastAsia="Times New Roman" w:cs="Arial"/>
                <w:sz w:val="18"/>
                <w:szCs w:val="18"/>
              </w:rPr>
              <w:t>Assumes</w:t>
            </w:r>
            <w:r w:rsidRPr="00484999">
              <w:rPr>
                <w:rFonts w:eastAsia="Times New Roman" w:cs="Arial"/>
                <w:sz w:val="18"/>
                <w:szCs w:val="18"/>
              </w:rPr>
              <w:t>1/3 of "Other Direct"</w:t>
            </w: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ind w:firstLineChars="500" w:firstLine="900"/>
              <w:rPr>
                <w:rFonts w:eastAsia="Times New Roman" w:cs="Arial"/>
                <w:sz w:val="18"/>
                <w:szCs w:val="18"/>
              </w:rPr>
            </w:pPr>
            <w:r w:rsidRPr="00484999">
              <w:rPr>
                <w:rFonts w:eastAsia="Times New Roman" w:cs="Arial"/>
                <w:sz w:val="18"/>
                <w:szCs w:val="18"/>
              </w:rPr>
              <w:t>Travel</w:t>
            </w:r>
          </w:p>
        </w:tc>
        <w:tc>
          <w:tcPr>
            <w:tcW w:w="990" w:type="dxa"/>
            <w:shd w:val="clear" w:color="auto" w:fill="auto"/>
            <w:noWrap/>
            <w:vAlign w:val="center"/>
          </w:tcPr>
          <w:p w:rsidR="00A7235C" w:rsidRPr="00484999" w:rsidRDefault="00A7235C" w:rsidP="00A177BD">
            <w:pPr>
              <w:spacing w:after="0"/>
              <w:jc w:val="right"/>
              <w:rPr>
                <w:rFonts w:eastAsia="Times New Roman" w:cs="Arial"/>
                <w:sz w:val="18"/>
                <w:szCs w:val="18"/>
              </w:rPr>
            </w:pP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$136,924</w:t>
            </w: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center"/>
            <w:hideMark/>
          </w:tcPr>
          <w:p w:rsidR="00A7235C" w:rsidRDefault="00A7235C" w:rsidP="001165A3">
            <w:pPr>
              <w:spacing w:after="0"/>
            </w:pPr>
            <w:r w:rsidRPr="001F25A2">
              <w:rPr>
                <w:rFonts w:eastAsia="Times New Roman" w:cs="Arial"/>
                <w:sz w:val="18"/>
                <w:szCs w:val="18"/>
              </w:rPr>
              <w:t>Assumes</w:t>
            </w:r>
            <w:r w:rsidRPr="00484999">
              <w:rPr>
                <w:rFonts w:eastAsia="Times New Roman" w:cs="Arial"/>
                <w:sz w:val="18"/>
                <w:szCs w:val="18"/>
              </w:rPr>
              <w:t>1/3 of "Other Direct"</w:t>
            </w:r>
          </w:p>
        </w:tc>
      </w:tr>
      <w:tr w:rsidR="00A7235C" w:rsidRPr="00FC4432" w:rsidTr="00A177BD">
        <w:trPr>
          <w:trHeight w:val="300"/>
        </w:trPr>
        <w:tc>
          <w:tcPr>
            <w:tcW w:w="2805" w:type="dxa"/>
            <w:shd w:val="clear" w:color="auto" w:fill="DDEAEE" w:themeFill="accent6" w:themeFillTint="66"/>
            <w:noWrap/>
            <w:vAlign w:val="bottom"/>
            <w:hideMark/>
          </w:tcPr>
          <w:p w:rsidR="00A7235C" w:rsidRPr="00FC4432" w:rsidRDefault="00A7235C" w:rsidP="00462EBD">
            <w:pPr>
              <w:spacing w:after="0"/>
              <w:rPr>
                <w:rFonts w:eastAsia="Times New Roman" w:cs="Arial"/>
                <w:i/>
                <w:sz w:val="18"/>
                <w:szCs w:val="18"/>
              </w:rPr>
            </w:pPr>
            <w:r w:rsidRPr="00FC4432">
              <w:rPr>
                <w:rFonts w:eastAsia="Times New Roman" w:cs="Arial"/>
                <w:i/>
                <w:sz w:val="18"/>
                <w:szCs w:val="18"/>
              </w:rPr>
              <w:t>Imputed Approximate Costs of Inquest (per Inquest)</w:t>
            </w:r>
          </w:p>
        </w:tc>
        <w:tc>
          <w:tcPr>
            <w:tcW w:w="990" w:type="dxa"/>
            <w:shd w:val="clear" w:color="auto" w:fill="DDEAEE" w:themeFill="accent6" w:themeFillTint="66"/>
            <w:noWrap/>
            <w:vAlign w:val="center"/>
            <w:hideMark/>
          </w:tcPr>
          <w:p w:rsidR="00A7235C" w:rsidRPr="00FC4432" w:rsidRDefault="00A7235C" w:rsidP="00A177BD">
            <w:pPr>
              <w:spacing w:after="0"/>
              <w:jc w:val="right"/>
              <w:rPr>
                <w:rFonts w:eastAsia="Times New Roman" w:cs="Arial"/>
                <w:i/>
                <w:sz w:val="18"/>
                <w:szCs w:val="18"/>
              </w:rPr>
            </w:pPr>
            <w:r w:rsidRPr="00FC4432">
              <w:rPr>
                <w:rFonts w:eastAsia="Times New Roman" w:cs="Arial"/>
                <w:i/>
                <w:sz w:val="18"/>
                <w:szCs w:val="18"/>
              </w:rPr>
              <w:t> </w:t>
            </w:r>
          </w:p>
        </w:tc>
        <w:tc>
          <w:tcPr>
            <w:tcW w:w="1360" w:type="dxa"/>
            <w:shd w:val="clear" w:color="auto" w:fill="DDEAEE" w:themeFill="accent6" w:themeFillTint="66"/>
            <w:noWrap/>
            <w:vAlign w:val="center"/>
            <w:hideMark/>
          </w:tcPr>
          <w:p w:rsidR="00A7235C" w:rsidRPr="00FC4432" w:rsidRDefault="00A7235C" w:rsidP="00A177BD">
            <w:pPr>
              <w:spacing w:after="0"/>
              <w:jc w:val="right"/>
              <w:rPr>
                <w:rFonts w:eastAsia="Times New Roman" w:cs="Arial"/>
                <w:i/>
                <w:sz w:val="18"/>
                <w:szCs w:val="18"/>
              </w:rPr>
            </w:pPr>
            <w:r w:rsidRPr="00FC4432">
              <w:rPr>
                <w:rFonts w:eastAsia="Times New Roman" w:cs="Arial"/>
                <w:i/>
                <w:sz w:val="18"/>
                <w:szCs w:val="18"/>
              </w:rPr>
              <w:t> </w:t>
            </w:r>
          </w:p>
        </w:tc>
        <w:tc>
          <w:tcPr>
            <w:tcW w:w="1520" w:type="dxa"/>
            <w:shd w:val="clear" w:color="auto" w:fill="DDEAEE" w:themeFill="accent6" w:themeFillTint="66"/>
            <w:noWrap/>
            <w:vAlign w:val="bottom"/>
            <w:hideMark/>
          </w:tcPr>
          <w:p w:rsidR="00A7235C" w:rsidRPr="00FC4432" w:rsidRDefault="00A7235C" w:rsidP="00462EBD">
            <w:pPr>
              <w:spacing w:after="0"/>
              <w:rPr>
                <w:rFonts w:eastAsia="Times New Roman" w:cs="Arial"/>
                <w:i/>
                <w:sz w:val="18"/>
                <w:szCs w:val="18"/>
              </w:rPr>
            </w:pPr>
            <w:r w:rsidRPr="00FC4432">
              <w:rPr>
                <w:rFonts w:eastAsia="Times New Roman" w:cs="Arial"/>
                <w:i/>
                <w:sz w:val="18"/>
                <w:szCs w:val="18"/>
              </w:rPr>
              <w:t> </w:t>
            </w:r>
          </w:p>
        </w:tc>
        <w:tc>
          <w:tcPr>
            <w:tcW w:w="2710" w:type="dxa"/>
            <w:shd w:val="clear" w:color="auto" w:fill="DDEAEE" w:themeFill="accent6" w:themeFillTint="66"/>
            <w:noWrap/>
            <w:vAlign w:val="bottom"/>
            <w:hideMark/>
          </w:tcPr>
          <w:p w:rsidR="00A7235C" w:rsidRPr="00FC4432" w:rsidRDefault="00A7235C" w:rsidP="00462EBD">
            <w:pPr>
              <w:spacing w:after="0"/>
              <w:rPr>
                <w:rFonts w:eastAsia="Times New Roman" w:cs="Arial"/>
                <w:i/>
                <w:sz w:val="18"/>
                <w:szCs w:val="18"/>
              </w:rPr>
            </w:pPr>
            <w:r w:rsidRPr="00FC4432">
              <w:rPr>
                <w:rFonts w:eastAsia="Times New Roman" w:cs="Arial"/>
                <w:i/>
                <w:sz w:val="18"/>
                <w:szCs w:val="18"/>
              </w:rPr>
              <w:t> </w:t>
            </w: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rPr>
                <w:rFonts w:eastAsia="Times New Roman" w:cs="Arial"/>
                <w:sz w:val="18"/>
                <w:szCs w:val="18"/>
              </w:rPr>
            </w:pPr>
            <w:r w:rsidRPr="00484999">
              <w:rPr>
                <w:rFonts w:eastAsia="Times New Roman" w:cs="Arial"/>
                <w:sz w:val="18"/>
                <w:szCs w:val="18"/>
              </w:rPr>
              <w:t>Court and Related Costs</w:t>
            </w:r>
          </w:p>
        </w:tc>
        <w:tc>
          <w:tcPr>
            <w:tcW w:w="990" w:type="dxa"/>
            <w:shd w:val="clear" w:color="auto" w:fill="auto"/>
            <w:noWrap/>
            <w:vAlign w:val="center"/>
            <w:hideMark/>
          </w:tcPr>
          <w:p w:rsidR="00A7235C" w:rsidRPr="00484999" w:rsidRDefault="00A7235C" w:rsidP="00A177BD">
            <w:pPr>
              <w:spacing w:after="0"/>
              <w:jc w:val="right"/>
              <w:rPr>
                <w:rFonts w:eastAsia="Times New Roman" w:cs="Arial"/>
                <w:sz w:val="18"/>
                <w:szCs w:val="18"/>
              </w:rPr>
            </w:pP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$12,448</w:t>
            </w: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center"/>
            <w:hideMark/>
          </w:tcPr>
          <w:p w:rsidR="00A7235C" w:rsidRPr="00484999" w:rsidRDefault="00A7235C" w:rsidP="001165A3">
            <w:pPr>
              <w:spacing w:after="0"/>
              <w:rPr>
                <w:rFonts w:eastAsia="Times New Roman" w:cs="Arial"/>
                <w:sz w:val="18"/>
                <w:szCs w:val="18"/>
              </w:rPr>
            </w:pPr>
            <w:r>
              <w:rPr>
                <w:rFonts w:eastAsia="Times New Roman" w:cs="Arial"/>
                <w:sz w:val="18"/>
                <w:szCs w:val="18"/>
              </w:rPr>
              <w:t>Based on 11 inquests.</w:t>
            </w: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rPr>
                <w:rFonts w:eastAsia="Times New Roman" w:cs="Arial"/>
                <w:i/>
                <w:iCs/>
                <w:sz w:val="18"/>
                <w:szCs w:val="18"/>
              </w:rPr>
            </w:pPr>
            <w:r w:rsidRPr="00484999">
              <w:rPr>
                <w:rFonts w:eastAsia="Times New Roman" w:cs="Arial"/>
                <w:i/>
                <w:iCs/>
                <w:sz w:val="18"/>
                <w:szCs w:val="18"/>
              </w:rPr>
              <w:t>Add:</w:t>
            </w:r>
          </w:p>
        </w:tc>
        <w:tc>
          <w:tcPr>
            <w:tcW w:w="990" w:type="dxa"/>
            <w:shd w:val="clear" w:color="auto" w:fill="auto"/>
            <w:noWrap/>
            <w:vAlign w:val="center"/>
            <w:hideMark/>
          </w:tcPr>
          <w:p w:rsidR="00A7235C" w:rsidRPr="00484999" w:rsidRDefault="00A7235C" w:rsidP="00A177BD">
            <w:pPr>
              <w:spacing w:after="0"/>
              <w:jc w:val="right"/>
              <w:rPr>
                <w:rFonts w:eastAsia="Times New Roman" w:cs="Arial"/>
                <w:sz w:val="18"/>
                <w:szCs w:val="18"/>
              </w:rPr>
            </w:pPr>
          </w:p>
        </w:tc>
        <w:tc>
          <w:tcPr>
            <w:tcW w:w="1360" w:type="dxa"/>
            <w:shd w:val="clear" w:color="auto" w:fill="auto"/>
            <w:noWrap/>
            <w:vAlign w:val="center"/>
            <w:hideMark/>
          </w:tcPr>
          <w:p w:rsidR="00A7235C" w:rsidRPr="00484999" w:rsidRDefault="00A7235C" w:rsidP="00A177BD">
            <w:pPr>
              <w:spacing w:after="0"/>
              <w:jc w:val="right"/>
              <w:rPr>
                <w:rFonts w:eastAsia="Times New Roman" w:cs="Arial"/>
                <w:sz w:val="18"/>
                <w:szCs w:val="18"/>
              </w:rPr>
            </w:pP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p>
        </w:tc>
      </w:tr>
      <w:tr w:rsidR="00A7235C" w:rsidRPr="00484999" w:rsidTr="00A177BD">
        <w:trPr>
          <w:trHeight w:val="300"/>
        </w:trPr>
        <w:tc>
          <w:tcPr>
            <w:tcW w:w="2805" w:type="dxa"/>
            <w:shd w:val="clear" w:color="auto" w:fill="auto"/>
            <w:noWrap/>
            <w:vAlign w:val="center"/>
            <w:hideMark/>
          </w:tcPr>
          <w:p w:rsidR="00A7235C" w:rsidRPr="00484999" w:rsidRDefault="00A7235C" w:rsidP="001165A3">
            <w:pPr>
              <w:spacing w:after="0"/>
              <w:rPr>
                <w:rFonts w:eastAsia="Times New Roman" w:cs="Arial"/>
                <w:sz w:val="18"/>
                <w:szCs w:val="18"/>
              </w:rPr>
            </w:pPr>
            <w:r w:rsidRPr="00484999">
              <w:rPr>
                <w:rFonts w:eastAsia="Times New Roman" w:cs="Arial"/>
                <w:sz w:val="18"/>
                <w:szCs w:val="18"/>
              </w:rPr>
              <w:t>Salaries and Benefits Share</w:t>
            </w:r>
          </w:p>
        </w:tc>
        <w:tc>
          <w:tcPr>
            <w:tcW w:w="990" w:type="dxa"/>
            <w:shd w:val="clear" w:color="auto" w:fill="auto"/>
            <w:noWrap/>
            <w:vAlign w:val="center"/>
            <w:hideMark/>
          </w:tcPr>
          <w:p w:rsidR="00A7235C" w:rsidRPr="00484999" w:rsidRDefault="00A7235C" w:rsidP="00A177BD">
            <w:pPr>
              <w:spacing w:after="0"/>
              <w:jc w:val="right"/>
              <w:rPr>
                <w:rFonts w:eastAsia="Times New Roman" w:cs="Arial"/>
                <w:sz w:val="18"/>
                <w:szCs w:val="18"/>
              </w:rPr>
            </w:pP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$822</w:t>
            </w: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r>
              <w:rPr>
                <w:rFonts w:eastAsia="Times New Roman" w:cs="Arial"/>
                <w:sz w:val="18"/>
                <w:szCs w:val="18"/>
              </w:rPr>
              <w:t xml:space="preserve">Assumes the same </w:t>
            </w:r>
            <w:proofErr w:type="spellStart"/>
            <w:r>
              <w:rPr>
                <w:rFonts w:eastAsia="Times New Roman" w:cs="Arial"/>
                <w:sz w:val="18"/>
                <w:szCs w:val="18"/>
              </w:rPr>
              <w:t>labour</w:t>
            </w:r>
            <w:proofErr w:type="spellEnd"/>
            <w:r>
              <w:rPr>
                <w:rFonts w:eastAsia="Times New Roman" w:cs="Arial"/>
                <w:sz w:val="18"/>
                <w:szCs w:val="18"/>
              </w:rPr>
              <w:t xml:space="preserve"> effort as for an average investigation. This is likely a conservative assumption.</w:t>
            </w:r>
          </w:p>
        </w:tc>
      </w:tr>
      <w:tr w:rsidR="00A7235C" w:rsidRPr="00484999" w:rsidTr="00A177BD">
        <w:trPr>
          <w:trHeight w:val="600"/>
        </w:trPr>
        <w:tc>
          <w:tcPr>
            <w:tcW w:w="2805" w:type="dxa"/>
            <w:shd w:val="clear" w:color="auto" w:fill="auto"/>
            <w:vAlign w:val="center"/>
            <w:hideMark/>
          </w:tcPr>
          <w:p w:rsidR="00A7235C" w:rsidRPr="00484999" w:rsidRDefault="00A7235C" w:rsidP="001165A3">
            <w:pPr>
              <w:spacing w:after="0"/>
              <w:rPr>
                <w:rFonts w:eastAsia="Times New Roman" w:cs="Arial"/>
                <w:sz w:val="18"/>
                <w:szCs w:val="18"/>
              </w:rPr>
            </w:pPr>
            <w:r w:rsidRPr="00484999">
              <w:rPr>
                <w:rFonts w:eastAsia="Times New Roman" w:cs="Arial"/>
                <w:sz w:val="18"/>
                <w:szCs w:val="18"/>
              </w:rPr>
              <w:t>Autopsies, Toxicological, Body Handling Share</w:t>
            </w:r>
          </w:p>
        </w:tc>
        <w:tc>
          <w:tcPr>
            <w:tcW w:w="990" w:type="dxa"/>
            <w:shd w:val="clear" w:color="auto" w:fill="auto"/>
            <w:noWrap/>
            <w:vAlign w:val="center"/>
            <w:hideMark/>
          </w:tcPr>
          <w:p w:rsidR="00A7235C" w:rsidRPr="00484999" w:rsidRDefault="00A7235C" w:rsidP="00A177BD">
            <w:pPr>
              <w:spacing w:after="0"/>
              <w:jc w:val="right"/>
              <w:rPr>
                <w:rFonts w:eastAsia="Times New Roman" w:cs="Arial"/>
                <w:sz w:val="18"/>
                <w:szCs w:val="18"/>
              </w:rPr>
            </w:pPr>
          </w:p>
        </w:tc>
        <w:tc>
          <w:tcPr>
            <w:tcW w:w="1360" w:type="dxa"/>
            <w:shd w:val="clear" w:color="auto" w:fill="auto"/>
            <w:noWrap/>
            <w:vAlign w:val="center"/>
            <w:hideMark/>
          </w:tcPr>
          <w:p w:rsidR="00A7235C" w:rsidRPr="00484999" w:rsidRDefault="00A7235C" w:rsidP="001165A3">
            <w:pPr>
              <w:spacing w:after="0"/>
              <w:jc w:val="right"/>
              <w:rPr>
                <w:rFonts w:eastAsia="Times New Roman" w:cs="Arial"/>
                <w:sz w:val="18"/>
                <w:szCs w:val="18"/>
              </w:rPr>
            </w:pPr>
            <w:r w:rsidRPr="00484999">
              <w:rPr>
                <w:rFonts w:eastAsia="Times New Roman" w:cs="Arial"/>
                <w:sz w:val="18"/>
                <w:szCs w:val="18"/>
              </w:rPr>
              <w:t>$708</w:t>
            </w: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r>
              <w:rPr>
                <w:rFonts w:eastAsia="Times New Roman" w:cs="Arial"/>
                <w:sz w:val="18"/>
                <w:szCs w:val="18"/>
              </w:rPr>
              <w:t>Assumes the same expenditures as for other death investigations.</w:t>
            </w:r>
          </w:p>
        </w:tc>
      </w:tr>
      <w:tr w:rsidR="00A7235C" w:rsidRPr="00484999" w:rsidTr="00A177BD">
        <w:trPr>
          <w:trHeight w:val="300"/>
        </w:trPr>
        <w:tc>
          <w:tcPr>
            <w:tcW w:w="2805" w:type="dxa"/>
            <w:shd w:val="clear" w:color="auto" w:fill="auto"/>
            <w:noWrap/>
            <w:vAlign w:val="bottom"/>
            <w:hideMark/>
          </w:tcPr>
          <w:p w:rsidR="00A7235C" w:rsidRPr="00484999" w:rsidRDefault="00A7235C" w:rsidP="00462EBD">
            <w:pPr>
              <w:spacing w:after="0"/>
              <w:rPr>
                <w:rFonts w:eastAsia="Times New Roman" w:cs="Arial"/>
                <w:b/>
                <w:bCs/>
                <w:sz w:val="18"/>
                <w:szCs w:val="18"/>
              </w:rPr>
            </w:pPr>
            <w:r w:rsidRPr="00484999">
              <w:rPr>
                <w:rFonts w:eastAsia="Times New Roman" w:cs="Arial"/>
                <w:b/>
                <w:bCs/>
                <w:sz w:val="18"/>
                <w:szCs w:val="18"/>
              </w:rPr>
              <w:t>Total Cost of Inquest (per Inquest)</w:t>
            </w:r>
          </w:p>
        </w:tc>
        <w:tc>
          <w:tcPr>
            <w:tcW w:w="990" w:type="dxa"/>
            <w:shd w:val="clear" w:color="auto" w:fill="auto"/>
            <w:noWrap/>
            <w:vAlign w:val="center"/>
            <w:hideMark/>
          </w:tcPr>
          <w:p w:rsidR="00A7235C" w:rsidRPr="00484999" w:rsidRDefault="00A7235C" w:rsidP="00A177BD">
            <w:pPr>
              <w:spacing w:after="0"/>
              <w:jc w:val="right"/>
              <w:rPr>
                <w:rFonts w:eastAsia="Times New Roman" w:cs="Arial"/>
                <w:b/>
                <w:bCs/>
                <w:sz w:val="18"/>
                <w:szCs w:val="18"/>
              </w:rPr>
            </w:pPr>
          </w:p>
        </w:tc>
        <w:tc>
          <w:tcPr>
            <w:tcW w:w="1360" w:type="dxa"/>
            <w:shd w:val="clear" w:color="auto" w:fill="auto"/>
            <w:noWrap/>
            <w:vAlign w:val="center"/>
            <w:hideMark/>
          </w:tcPr>
          <w:p w:rsidR="00A7235C" w:rsidRPr="00484999" w:rsidRDefault="00A7235C" w:rsidP="001165A3">
            <w:pPr>
              <w:spacing w:after="0"/>
              <w:jc w:val="right"/>
              <w:rPr>
                <w:rFonts w:eastAsia="Times New Roman" w:cs="Arial"/>
                <w:b/>
                <w:bCs/>
                <w:sz w:val="18"/>
                <w:szCs w:val="18"/>
              </w:rPr>
            </w:pPr>
            <w:r w:rsidRPr="00484999">
              <w:rPr>
                <w:rFonts w:eastAsia="Times New Roman" w:cs="Arial"/>
                <w:b/>
                <w:bCs/>
                <w:sz w:val="18"/>
                <w:szCs w:val="18"/>
              </w:rPr>
              <w:t>$13,977</w:t>
            </w:r>
          </w:p>
        </w:tc>
        <w:tc>
          <w:tcPr>
            <w:tcW w:w="1520" w:type="dxa"/>
            <w:shd w:val="clear" w:color="auto" w:fill="auto"/>
            <w:noWrap/>
            <w:vAlign w:val="bottom"/>
            <w:hideMark/>
          </w:tcPr>
          <w:p w:rsidR="00A7235C" w:rsidRPr="00484999" w:rsidRDefault="00A7235C" w:rsidP="00462EBD">
            <w:pPr>
              <w:spacing w:after="0"/>
              <w:rPr>
                <w:rFonts w:eastAsia="Times New Roman" w:cs="Arial"/>
                <w:sz w:val="18"/>
                <w:szCs w:val="18"/>
              </w:rPr>
            </w:pPr>
          </w:p>
        </w:tc>
        <w:tc>
          <w:tcPr>
            <w:tcW w:w="2710" w:type="dxa"/>
            <w:shd w:val="clear" w:color="auto" w:fill="auto"/>
            <w:noWrap/>
            <w:vAlign w:val="bottom"/>
            <w:hideMark/>
          </w:tcPr>
          <w:p w:rsidR="00A7235C" w:rsidRPr="00484999" w:rsidRDefault="00A7235C" w:rsidP="00462EBD">
            <w:pPr>
              <w:spacing w:after="0"/>
              <w:rPr>
                <w:rFonts w:eastAsia="Times New Roman" w:cs="Arial"/>
                <w:sz w:val="18"/>
                <w:szCs w:val="18"/>
              </w:rPr>
            </w:pPr>
          </w:p>
        </w:tc>
      </w:tr>
      <w:tr w:rsidR="00A7235C" w:rsidRPr="00484999" w:rsidTr="00A177BD">
        <w:trPr>
          <w:trHeight w:val="300"/>
        </w:trPr>
        <w:tc>
          <w:tcPr>
            <w:tcW w:w="2805" w:type="dxa"/>
            <w:shd w:val="clear" w:color="auto" w:fill="auto"/>
            <w:noWrap/>
            <w:vAlign w:val="center"/>
          </w:tcPr>
          <w:p w:rsidR="00A7235C" w:rsidRPr="00077BCA" w:rsidRDefault="00A7235C" w:rsidP="001165A3">
            <w:pPr>
              <w:spacing w:after="0"/>
              <w:rPr>
                <w:rFonts w:cs="Arial"/>
                <w:b/>
                <w:bCs/>
                <w:sz w:val="18"/>
                <w:szCs w:val="18"/>
              </w:rPr>
            </w:pPr>
            <w:r w:rsidRPr="00077BCA">
              <w:rPr>
                <w:rFonts w:cs="Arial"/>
                <w:b/>
                <w:bCs/>
                <w:sz w:val="18"/>
                <w:szCs w:val="18"/>
              </w:rPr>
              <w:t>Total Cost of Inquest (per Inquest) Inflated to 2013</w:t>
            </w:r>
          </w:p>
        </w:tc>
        <w:tc>
          <w:tcPr>
            <w:tcW w:w="990" w:type="dxa"/>
            <w:shd w:val="clear" w:color="auto" w:fill="auto"/>
            <w:noWrap/>
            <w:vAlign w:val="center"/>
          </w:tcPr>
          <w:p w:rsidR="00A7235C" w:rsidRPr="00077BCA" w:rsidRDefault="00A7235C" w:rsidP="00A177BD">
            <w:pPr>
              <w:spacing w:after="0"/>
              <w:jc w:val="right"/>
              <w:rPr>
                <w:rFonts w:cs="Arial"/>
                <w:sz w:val="18"/>
                <w:szCs w:val="18"/>
              </w:rPr>
            </w:pPr>
          </w:p>
        </w:tc>
        <w:tc>
          <w:tcPr>
            <w:tcW w:w="1360" w:type="dxa"/>
            <w:shd w:val="clear" w:color="auto" w:fill="auto"/>
            <w:noWrap/>
            <w:vAlign w:val="center"/>
          </w:tcPr>
          <w:p w:rsidR="00A7235C" w:rsidRPr="00077BCA" w:rsidRDefault="00A7235C" w:rsidP="001165A3">
            <w:pPr>
              <w:spacing w:after="0"/>
              <w:jc w:val="right"/>
              <w:rPr>
                <w:rFonts w:cs="Arial"/>
                <w:b/>
                <w:bCs/>
                <w:sz w:val="18"/>
                <w:szCs w:val="18"/>
              </w:rPr>
            </w:pPr>
            <w:r w:rsidRPr="00077BCA">
              <w:rPr>
                <w:rFonts w:cs="Arial"/>
                <w:b/>
                <w:bCs/>
                <w:sz w:val="18"/>
                <w:szCs w:val="18"/>
              </w:rPr>
              <w:t>$14,769</w:t>
            </w:r>
          </w:p>
        </w:tc>
        <w:tc>
          <w:tcPr>
            <w:tcW w:w="1520" w:type="dxa"/>
            <w:shd w:val="clear" w:color="auto" w:fill="auto"/>
            <w:noWrap/>
            <w:vAlign w:val="bottom"/>
          </w:tcPr>
          <w:p w:rsidR="00A7235C" w:rsidRPr="00484999" w:rsidRDefault="00A7235C" w:rsidP="00462EBD">
            <w:pPr>
              <w:spacing w:after="0"/>
              <w:rPr>
                <w:rFonts w:eastAsia="Times New Roman" w:cs="Arial"/>
                <w:sz w:val="18"/>
                <w:szCs w:val="18"/>
              </w:rPr>
            </w:pPr>
          </w:p>
        </w:tc>
        <w:tc>
          <w:tcPr>
            <w:tcW w:w="2710" w:type="dxa"/>
            <w:shd w:val="clear" w:color="auto" w:fill="auto"/>
            <w:noWrap/>
            <w:vAlign w:val="bottom"/>
          </w:tcPr>
          <w:p w:rsidR="00A7235C" w:rsidRPr="00484999" w:rsidRDefault="00A7235C" w:rsidP="002F4D37">
            <w:pPr>
              <w:spacing w:after="0"/>
              <w:rPr>
                <w:rFonts w:eastAsia="Times New Roman" w:cs="Arial"/>
                <w:sz w:val="18"/>
                <w:szCs w:val="18"/>
              </w:rPr>
            </w:pPr>
            <w:r>
              <w:rPr>
                <w:rFonts w:eastAsia="Times New Roman" w:cs="Arial"/>
                <w:sz w:val="18"/>
                <w:szCs w:val="18"/>
              </w:rPr>
              <w:t>2010 cost figure inflated to 2013 dollars using the inflation rate of 5.7% (based on Statistics Canada Consumer price index 2010-August 2013).</w:t>
            </w:r>
          </w:p>
        </w:tc>
      </w:tr>
    </w:tbl>
    <w:p w:rsidR="00A7235C" w:rsidRDefault="00A7235C" w:rsidP="002F4D37">
      <w:pPr>
        <w:spacing w:after="0"/>
      </w:pPr>
    </w:p>
    <w:p w:rsidR="00A7235C" w:rsidRDefault="00A7235C" w:rsidP="002F4D37">
      <w:pPr>
        <w:spacing w:after="0"/>
      </w:pPr>
    </w:p>
    <w:p w:rsidR="000778D7" w:rsidRPr="000778D7" w:rsidRDefault="00A7235C" w:rsidP="000778D7">
      <w:pPr>
        <w:jc w:val="both"/>
        <w:rPr>
          <w:rFonts w:asciiTheme="minorHAnsi" w:hAnsiTheme="minorHAnsi"/>
          <w:sz w:val="22"/>
          <w:szCs w:val="22"/>
        </w:rPr>
      </w:pPr>
      <w:r w:rsidRPr="00462EBD">
        <w:rPr>
          <w:rFonts w:asciiTheme="minorHAnsi" w:hAnsiTheme="minorHAnsi"/>
          <w:sz w:val="22"/>
          <w:szCs w:val="22"/>
        </w:rPr>
        <w:t xml:space="preserve">The costs of inquests can be highly variable </w:t>
      </w:r>
      <w:r w:rsidR="00462EBD">
        <w:rPr>
          <w:rFonts w:asciiTheme="minorHAnsi" w:hAnsiTheme="minorHAnsi"/>
          <w:sz w:val="22"/>
          <w:szCs w:val="22"/>
        </w:rPr>
        <w:t xml:space="preserve">depending on the circumstances </w:t>
      </w:r>
      <w:r w:rsidRPr="00462EBD">
        <w:rPr>
          <w:rFonts w:asciiTheme="minorHAnsi" w:hAnsiTheme="minorHAnsi"/>
          <w:sz w:val="22"/>
          <w:szCs w:val="22"/>
        </w:rPr>
        <w:t xml:space="preserve">and in certain cases likely exceed the cost calculated in </w:t>
      </w:r>
      <w:r w:rsidR="000532ED" w:rsidRPr="00462EBD">
        <w:rPr>
          <w:rFonts w:asciiTheme="minorHAnsi" w:hAnsiTheme="minorHAnsi"/>
          <w:sz w:val="22"/>
          <w:szCs w:val="22"/>
        </w:rPr>
        <w:fldChar w:fldCharType="begin"/>
      </w:r>
      <w:r w:rsidRPr="00462EBD">
        <w:rPr>
          <w:rFonts w:asciiTheme="minorHAnsi" w:hAnsiTheme="minorHAnsi"/>
          <w:sz w:val="22"/>
          <w:szCs w:val="22"/>
        </w:rPr>
        <w:instrText xml:space="preserve"> REF _Ref368571319 \h </w:instrText>
      </w:r>
      <w:r w:rsidR="00462EBD" w:rsidRPr="00462EBD">
        <w:rPr>
          <w:rFonts w:asciiTheme="minorHAnsi" w:hAnsiTheme="minorHAnsi"/>
          <w:sz w:val="22"/>
          <w:szCs w:val="22"/>
        </w:rPr>
        <w:instrText xml:space="preserve"> \* MERGEFORMAT </w:instrText>
      </w:r>
      <w:r w:rsidR="000532ED" w:rsidRPr="00462EBD">
        <w:rPr>
          <w:rFonts w:asciiTheme="minorHAnsi" w:hAnsiTheme="minorHAnsi"/>
          <w:sz w:val="22"/>
          <w:szCs w:val="22"/>
        </w:rPr>
      </w:r>
      <w:r w:rsidR="000532ED" w:rsidRPr="00462EBD">
        <w:rPr>
          <w:rFonts w:asciiTheme="minorHAnsi" w:hAnsiTheme="minorHAnsi"/>
          <w:sz w:val="22"/>
          <w:szCs w:val="22"/>
        </w:rPr>
        <w:fldChar w:fldCharType="separate"/>
      </w:r>
      <w:r w:rsidR="000778D7" w:rsidRPr="000778D7">
        <w:rPr>
          <w:rFonts w:asciiTheme="minorHAnsi" w:hAnsiTheme="minorHAnsi"/>
          <w:sz w:val="22"/>
          <w:szCs w:val="22"/>
        </w:rPr>
        <w:br w:type="page"/>
      </w:r>
    </w:p>
    <w:p w:rsidR="00A7235C" w:rsidRPr="00462EBD" w:rsidRDefault="000778D7" w:rsidP="0015449E">
      <w:pPr>
        <w:spacing w:after="0"/>
        <w:jc w:val="both"/>
        <w:rPr>
          <w:rFonts w:asciiTheme="minorHAnsi" w:hAnsiTheme="minorHAnsi"/>
          <w:sz w:val="22"/>
          <w:szCs w:val="22"/>
        </w:rPr>
      </w:pPr>
      <w:proofErr w:type="gramStart"/>
      <w:r w:rsidRPr="000778D7">
        <w:rPr>
          <w:rFonts w:asciiTheme="minorHAnsi" w:hAnsiTheme="minorHAnsi"/>
          <w:noProof/>
          <w:sz w:val="22"/>
          <w:szCs w:val="22"/>
        </w:rPr>
        <w:lastRenderedPageBreak/>
        <w:t>Table</w:t>
      </w:r>
      <w:r>
        <w:t xml:space="preserve"> </w:t>
      </w:r>
      <w:r>
        <w:rPr>
          <w:noProof/>
        </w:rPr>
        <w:t>25</w:t>
      </w:r>
      <w:r w:rsidR="000532ED" w:rsidRPr="00462EBD">
        <w:rPr>
          <w:rFonts w:asciiTheme="minorHAnsi" w:hAnsiTheme="minorHAnsi"/>
          <w:sz w:val="22"/>
          <w:szCs w:val="22"/>
        </w:rPr>
        <w:fldChar w:fldCharType="end"/>
      </w:r>
      <w:r w:rsidR="00A7235C" w:rsidRPr="00462EBD">
        <w:rPr>
          <w:rFonts w:asciiTheme="minorHAnsi" w:hAnsiTheme="minorHAnsi"/>
          <w:sz w:val="22"/>
          <w:szCs w:val="22"/>
        </w:rPr>
        <w:t>.</w:t>
      </w:r>
      <w:proofErr w:type="gramEnd"/>
      <w:r w:rsidR="00A7235C" w:rsidRPr="00462EBD">
        <w:rPr>
          <w:rFonts w:asciiTheme="minorHAnsi" w:hAnsiTheme="minorHAnsi"/>
          <w:sz w:val="22"/>
          <w:szCs w:val="22"/>
        </w:rPr>
        <w:t xml:space="preserve"> </w:t>
      </w:r>
      <w:r w:rsidR="00A177BD">
        <w:rPr>
          <w:rFonts w:asciiTheme="minorHAnsi" w:hAnsiTheme="minorHAnsi"/>
          <w:sz w:val="22"/>
          <w:szCs w:val="22"/>
        </w:rPr>
        <w:t xml:space="preserve"> </w:t>
      </w:r>
      <w:r w:rsidR="00A7235C" w:rsidRPr="00462EBD">
        <w:rPr>
          <w:rFonts w:asciiTheme="minorHAnsi" w:hAnsiTheme="minorHAnsi"/>
          <w:sz w:val="22"/>
          <w:szCs w:val="22"/>
        </w:rPr>
        <w:t>For example, in Ontario, on average the inquest is reported to take 3 to 5 days, although for some type of inquests in certain years the average amounted to 23.5 days.</w:t>
      </w:r>
      <w:r w:rsidR="00A7235C" w:rsidRPr="00462EBD">
        <w:rPr>
          <w:rStyle w:val="FootnoteReference"/>
          <w:rFonts w:asciiTheme="minorHAnsi" w:hAnsiTheme="minorHAnsi"/>
          <w:sz w:val="22"/>
          <w:szCs w:val="22"/>
        </w:rPr>
        <w:footnoteReference w:id="31"/>
      </w:r>
      <w:r w:rsidR="00A7235C" w:rsidRPr="00462EBD">
        <w:rPr>
          <w:rFonts w:asciiTheme="minorHAnsi" w:hAnsiTheme="minorHAnsi"/>
          <w:sz w:val="22"/>
          <w:szCs w:val="22"/>
        </w:rPr>
        <w:t xml:space="preserve"> </w:t>
      </w:r>
    </w:p>
    <w:p w:rsidR="00A7235C" w:rsidRPr="00462EBD" w:rsidRDefault="00A7235C" w:rsidP="00462EBD">
      <w:pPr>
        <w:spacing w:after="0"/>
        <w:rPr>
          <w:rFonts w:asciiTheme="minorHAnsi" w:hAnsiTheme="minorHAnsi"/>
          <w:sz w:val="22"/>
          <w:szCs w:val="22"/>
        </w:rPr>
      </w:pPr>
    </w:p>
    <w:p w:rsidR="00A7235C" w:rsidRPr="00462EBD" w:rsidRDefault="00A7235C" w:rsidP="0015449E">
      <w:pPr>
        <w:spacing w:after="0"/>
        <w:jc w:val="both"/>
        <w:rPr>
          <w:rFonts w:asciiTheme="minorHAnsi" w:hAnsiTheme="minorHAnsi"/>
          <w:sz w:val="22"/>
          <w:szCs w:val="22"/>
        </w:rPr>
      </w:pPr>
      <w:r w:rsidRPr="00462EBD">
        <w:rPr>
          <w:rFonts w:asciiTheme="minorHAnsi" w:hAnsiTheme="minorHAnsi"/>
          <w:sz w:val="22"/>
          <w:szCs w:val="22"/>
        </w:rPr>
        <w:t xml:space="preserve">However, there are reasons to believe that costs of inquests into suicides committed in a correctional facility could be even much higher than these figures. </w:t>
      </w:r>
      <w:r w:rsidR="00A177BD">
        <w:rPr>
          <w:rFonts w:asciiTheme="minorHAnsi" w:hAnsiTheme="minorHAnsi"/>
          <w:sz w:val="22"/>
          <w:szCs w:val="22"/>
        </w:rPr>
        <w:t xml:space="preserve"> </w:t>
      </w:r>
      <w:r w:rsidRPr="00462EBD">
        <w:rPr>
          <w:rFonts w:asciiTheme="minorHAnsi" w:hAnsiTheme="minorHAnsi"/>
          <w:sz w:val="22"/>
          <w:szCs w:val="22"/>
        </w:rPr>
        <w:t xml:space="preserve">By their nature, prison deaths are very difficult cases attracting a lot of attention and scrutiny. </w:t>
      </w:r>
      <w:r w:rsidR="00A177BD">
        <w:rPr>
          <w:rFonts w:asciiTheme="minorHAnsi" w:hAnsiTheme="minorHAnsi"/>
          <w:sz w:val="22"/>
          <w:szCs w:val="22"/>
        </w:rPr>
        <w:t xml:space="preserve"> </w:t>
      </w:r>
      <w:r w:rsidRPr="00462EBD">
        <w:rPr>
          <w:rFonts w:asciiTheme="minorHAnsi" w:hAnsiTheme="minorHAnsi"/>
          <w:sz w:val="22"/>
          <w:szCs w:val="22"/>
        </w:rPr>
        <w:t xml:space="preserve">It can be reasonably expected that such inquests would involve reviews of a large amount of documentation, testimonies from a large number of witnesses representing multiple parties involved, etc. </w:t>
      </w:r>
      <w:r w:rsidR="00A177BD">
        <w:rPr>
          <w:rFonts w:asciiTheme="minorHAnsi" w:hAnsiTheme="minorHAnsi"/>
          <w:sz w:val="22"/>
          <w:szCs w:val="22"/>
        </w:rPr>
        <w:t xml:space="preserve"> </w:t>
      </w:r>
      <w:r w:rsidRPr="00462EBD">
        <w:rPr>
          <w:rFonts w:asciiTheme="minorHAnsi" w:hAnsiTheme="minorHAnsi"/>
          <w:sz w:val="22"/>
          <w:szCs w:val="22"/>
        </w:rPr>
        <w:t xml:space="preserve">Currently ongoing inquest into the death of Ashley Smith may give an idea regarding the time and various costs. </w:t>
      </w:r>
      <w:r w:rsidR="00A177BD">
        <w:rPr>
          <w:rFonts w:asciiTheme="minorHAnsi" w:hAnsiTheme="minorHAnsi"/>
          <w:sz w:val="22"/>
          <w:szCs w:val="22"/>
        </w:rPr>
        <w:t xml:space="preserve"> </w:t>
      </w:r>
      <w:r w:rsidRPr="00462EBD">
        <w:rPr>
          <w:rFonts w:asciiTheme="minorHAnsi" w:hAnsiTheme="minorHAnsi"/>
          <w:sz w:val="22"/>
          <w:szCs w:val="22"/>
        </w:rPr>
        <w:t>The press reported at the beginning of 2013 that the cost of just lawyer fees to the federal government had reached $3.6 million.</w:t>
      </w:r>
      <w:r w:rsidRPr="00462EBD">
        <w:rPr>
          <w:rStyle w:val="FootnoteReference"/>
          <w:rFonts w:asciiTheme="minorHAnsi" w:hAnsiTheme="minorHAnsi"/>
          <w:sz w:val="22"/>
          <w:szCs w:val="22"/>
        </w:rPr>
        <w:footnoteReference w:id="32"/>
      </w:r>
      <w:r w:rsidRPr="00462EBD">
        <w:rPr>
          <w:rFonts w:asciiTheme="minorHAnsi" w:hAnsiTheme="minorHAnsi"/>
          <w:sz w:val="22"/>
          <w:szCs w:val="22"/>
        </w:rPr>
        <w:t xml:space="preserve"> </w:t>
      </w:r>
      <w:r w:rsidR="00A177BD">
        <w:rPr>
          <w:rFonts w:asciiTheme="minorHAnsi" w:hAnsiTheme="minorHAnsi"/>
          <w:sz w:val="22"/>
          <w:szCs w:val="22"/>
        </w:rPr>
        <w:t xml:space="preserve"> </w:t>
      </w:r>
      <w:r w:rsidRPr="00462EBD">
        <w:rPr>
          <w:rFonts w:asciiTheme="minorHAnsi" w:hAnsiTheme="minorHAnsi"/>
          <w:sz w:val="22"/>
          <w:szCs w:val="22"/>
        </w:rPr>
        <w:t>Given this cost just for legal fees, it is quite possible that the total cost will run in the range of</w:t>
      </w:r>
      <w:r w:rsidR="00462EBD">
        <w:rPr>
          <w:rFonts w:asciiTheme="minorHAnsi" w:hAnsiTheme="minorHAnsi"/>
          <w:sz w:val="22"/>
          <w:szCs w:val="22"/>
        </w:rPr>
        <w:t xml:space="preserve"> </w:t>
      </w:r>
      <w:r w:rsidRPr="00462EBD">
        <w:rPr>
          <w:rFonts w:asciiTheme="minorHAnsi" w:hAnsiTheme="minorHAnsi"/>
          <w:sz w:val="22"/>
          <w:szCs w:val="22"/>
        </w:rPr>
        <w:t>$10 million or more.</w:t>
      </w:r>
    </w:p>
    <w:p w:rsidR="00A7235C" w:rsidRPr="00462EBD" w:rsidRDefault="00A7235C" w:rsidP="00462EBD">
      <w:pPr>
        <w:spacing w:after="0"/>
        <w:rPr>
          <w:rFonts w:asciiTheme="minorHAnsi" w:hAnsiTheme="minorHAnsi"/>
          <w:sz w:val="22"/>
          <w:szCs w:val="22"/>
        </w:rPr>
      </w:pPr>
    </w:p>
    <w:p w:rsidR="00A7235C" w:rsidRPr="00462EBD" w:rsidRDefault="00A7235C" w:rsidP="0015449E">
      <w:pPr>
        <w:spacing w:after="0"/>
        <w:jc w:val="both"/>
        <w:rPr>
          <w:rFonts w:asciiTheme="minorHAnsi" w:hAnsiTheme="minorHAnsi"/>
          <w:sz w:val="22"/>
          <w:szCs w:val="22"/>
        </w:rPr>
      </w:pPr>
      <w:r w:rsidRPr="00462EBD">
        <w:rPr>
          <w:rFonts w:asciiTheme="minorHAnsi" w:hAnsiTheme="minorHAnsi"/>
          <w:sz w:val="22"/>
          <w:szCs w:val="22"/>
        </w:rPr>
        <w:t>This information can be used to develop a range of variation in the costs of inquest</w:t>
      </w:r>
      <w:r w:rsidR="00462EBD">
        <w:rPr>
          <w:rFonts w:asciiTheme="minorHAnsi" w:hAnsiTheme="minorHAnsi"/>
          <w:sz w:val="22"/>
          <w:szCs w:val="22"/>
        </w:rPr>
        <w:t xml:space="preserve"> for the purpose of this cost-benefit analysis</w:t>
      </w:r>
      <w:r w:rsidRPr="00462EBD">
        <w:rPr>
          <w:rFonts w:asciiTheme="minorHAnsi" w:hAnsiTheme="minorHAnsi"/>
          <w:sz w:val="22"/>
          <w:szCs w:val="22"/>
        </w:rPr>
        <w:t>.</w:t>
      </w:r>
    </w:p>
    <w:p w:rsidR="00A7235C" w:rsidRPr="00462EBD" w:rsidRDefault="00A7235C" w:rsidP="00462EBD">
      <w:pPr>
        <w:spacing w:after="0"/>
        <w:rPr>
          <w:rFonts w:asciiTheme="minorHAnsi" w:hAnsiTheme="minorHAnsi"/>
          <w:sz w:val="22"/>
          <w:szCs w:val="22"/>
        </w:rPr>
      </w:pPr>
    </w:p>
    <w:p w:rsidR="00A7235C" w:rsidRPr="002F4D37" w:rsidRDefault="00A7235C" w:rsidP="00462EBD">
      <w:pPr>
        <w:spacing w:after="0"/>
        <w:rPr>
          <w:rFonts w:ascii="Times New Roman" w:hAnsi="Times New Roman" w:cs="Times New Roman"/>
          <w:b/>
          <w:color w:val="auto"/>
          <w:sz w:val="25"/>
          <w:szCs w:val="25"/>
        </w:rPr>
      </w:pPr>
      <w:r w:rsidRPr="002F4D37">
        <w:rPr>
          <w:rFonts w:ascii="Times New Roman" w:hAnsi="Times New Roman" w:cs="Times New Roman"/>
          <w:b/>
          <w:color w:val="auto"/>
          <w:sz w:val="25"/>
          <w:szCs w:val="25"/>
        </w:rPr>
        <w:t xml:space="preserve">Table </w:t>
      </w:r>
      <w:r w:rsidR="000532ED" w:rsidRPr="002F4D37">
        <w:rPr>
          <w:rFonts w:ascii="Times New Roman" w:hAnsi="Times New Roman" w:cs="Times New Roman"/>
          <w:b/>
          <w:color w:val="auto"/>
          <w:sz w:val="25"/>
          <w:szCs w:val="25"/>
        </w:rPr>
        <w:fldChar w:fldCharType="begin"/>
      </w:r>
      <w:r w:rsidRPr="002F4D37">
        <w:rPr>
          <w:rFonts w:ascii="Times New Roman" w:hAnsi="Times New Roman" w:cs="Times New Roman"/>
          <w:b/>
          <w:color w:val="auto"/>
          <w:sz w:val="25"/>
          <w:szCs w:val="25"/>
        </w:rPr>
        <w:instrText xml:space="preserve"> SEQ Table \* ARABIC </w:instrText>
      </w:r>
      <w:r w:rsidR="000532ED" w:rsidRPr="002F4D37">
        <w:rPr>
          <w:rFonts w:ascii="Times New Roman" w:hAnsi="Times New Roman" w:cs="Times New Roman"/>
          <w:b/>
          <w:color w:val="auto"/>
          <w:sz w:val="25"/>
          <w:szCs w:val="25"/>
        </w:rPr>
        <w:fldChar w:fldCharType="separate"/>
      </w:r>
      <w:r w:rsidR="000778D7">
        <w:rPr>
          <w:rFonts w:ascii="Times New Roman" w:hAnsi="Times New Roman" w:cs="Times New Roman"/>
          <w:b/>
          <w:noProof/>
          <w:color w:val="auto"/>
          <w:sz w:val="25"/>
          <w:szCs w:val="25"/>
        </w:rPr>
        <w:t>26</w:t>
      </w:r>
      <w:r w:rsidR="000532ED" w:rsidRPr="002F4D37">
        <w:rPr>
          <w:rFonts w:ascii="Times New Roman" w:hAnsi="Times New Roman" w:cs="Times New Roman"/>
          <w:b/>
          <w:noProof/>
          <w:color w:val="auto"/>
          <w:sz w:val="25"/>
          <w:szCs w:val="25"/>
        </w:rPr>
        <w:fldChar w:fldCharType="end"/>
      </w:r>
      <w:r w:rsidRPr="002F4D37">
        <w:rPr>
          <w:rFonts w:ascii="Times New Roman" w:hAnsi="Times New Roman" w:cs="Times New Roman"/>
          <w:b/>
          <w:color w:val="auto"/>
          <w:sz w:val="25"/>
          <w:szCs w:val="25"/>
        </w:rPr>
        <w:t xml:space="preserve">: </w:t>
      </w:r>
      <w:r w:rsidRPr="002F4D37">
        <w:rPr>
          <w:rFonts w:ascii="Times New Roman" w:hAnsi="Times New Roman" w:cs="Times New Roman"/>
          <w:b/>
          <w:noProof/>
          <w:color w:val="auto"/>
          <w:sz w:val="25"/>
          <w:szCs w:val="25"/>
        </w:rPr>
        <w:t>Model Coefficient Update</w:t>
      </w:r>
      <w:r w:rsidR="002F4D37">
        <w:rPr>
          <w:rFonts w:ascii="Times New Roman" w:hAnsi="Times New Roman" w:cs="Times New Roman"/>
          <w:b/>
          <w:noProof/>
          <w:color w:val="auto"/>
          <w:sz w:val="25"/>
          <w:szCs w:val="25"/>
        </w:rPr>
        <w:t xml:space="preserve"> for Cost of Inquest</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990"/>
        <w:gridCol w:w="1193"/>
        <w:gridCol w:w="1126"/>
        <w:gridCol w:w="1394"/>
        <w:gridCol w:w="3397"/>
      </w:tblGrid>
      <w:tr w:rsidR="00B60021" w:rsidRPr="00D032EC" w:rsidTr="00B60021">
        <w:trPr>
          <w:trHeight w:val="900"/>
        </w:trPr>
        <w:tc>
          <w:tcPr>
            <w:tcW w:w="1455" w:type="dxa"/>
            <w:shd w:val="clear" w:color="auto" w:fill="9EC3CE" w:themeFill="accent5" w:themeFillTint="99"/>
            <w:noWrap/>
            <w:vAlign w:val="center"/>
          </w:tcPr>
          <w:p w:rsidR="00B60021" w:rsidRPr="00D032EC" w:rsidRDefault="00B60021" w:rsidP="00462EBD">
            <w:pPr>
              <w:spacing w:after="0"/>
              <w:jc w:val="center"/>
              <w:rPr>
                <w:rFonts w:cs="Arial"/>
                <w:b/>
                <w:bCs/>
                <w:sz w:val="18"/>
                <w:szCs w:val="18"/>
              </w:rPr>
            </w:pPr>
            <w:r w:rsidRPr="00D032EC">
              <w:rPr>
                <w:rFonts w:cs="Arial"/>
                <w:b/>
                <w:bCs/>
                <w:sz w:val="18"/>
                <w:szCs w:val="18"/>
              </w:rPr>
              <w:t>Variable by Category</w:t>
            </w:r>
          </w:p>
        </w:tc>
        <w:tc>
          <w:tcPr>
            <w:tcW w:w="990" w:type="dxa"/>
            <w:shd w:val="clear" w:color="auto" w:fill="9EC3CE" w:themeFill="accent5" w:themeFillTint="99"/>
            <w:noWrap/>
            <w:vAlign w:val="center"/>
          </w:tcPr>
          <w:p w:rsidR="00B60021" w:rsidRPr="00D032EC" w:rsidRDefault="00B60021" w:rsidP="00462EBD">
            <w:pPr>
              <w:spacing w:after="0"/>
              <w:jc w:val="center"/>
              <w:rPr>
                <w:rFonts w:cs="Arial"/>
                <w:b/>
                <w:sz w:val="18"/>
                <w:szCs w:val="18"/>
              </w:rPr>
            </w:pPr>
            <w:r w:rsidRPr="00D032EC">
              <w:rPr>
                <w:rFonts w:cs="Arial"/>
                <w:b/>
                <w:sz w:val="18"/>
                <w:szCs w:val="18"/>
              </w:rPr>
              <w:t>Unit</w:t>
            </w:r>
          </w:p>
        </w:tc>
        <w:tc>
          <w:tcPr>
            <w:tcW w:w="1193" w:type="dxa"/>
            <w:shd w:val="clear" w:color="auto" w:fill="9EC3CE" w:themeFill="accent5" w:themeFillTint="99"/>
            <w:noWrap/>
            <w:vAlign w:val="center"/>
          </w:tcPr>
          <w:p w:rsidR="00B60021" w:rsidRPr="00D032EC" w:rsidRDefault="00B60021" w:rsidP="00462EBD">
            <w:pPr>
              <w:spacing w:after="0"/>
              <w:jc w:val="center"/>
              <w:rPr>
                <w:rFonts w:cs="Arial"/>
                <w:b/>
                <w:bCs/>
                <w:sz w:val="18"/>
                <w:szCs w:val="18"/>
              </w:rPr>
            </w:pPr>
            <w:r w:rsidRPr="00D032EC">
              <w:rPr>
                <w:rFonts w:cs="Arial"/>
                <w:b/>
                <w:bCs/>
                <w:sz w:val="18"/>
                <w:szCs w:val="18"/>
              </w:rPr>
              <w:t>Low Value</w:t>
            </w:r>
          </w:p>
        </w:tc>
        <w:tc>
          <w:tcPr>
            <w:tcW w:w="1126" w:type="dxa"/>
            <w:shd w:val="clear" w:color="auto" w:fill="9EC3CE" w:themeFill="accent5" w:themeFillTint="99"/>
            <w:noWrap/>
            <w:vAlign w:val="center"/>
          </w:tcPr>
          <w:p w:rsidR="00B60021" w:rsidRPr="00D032EC" w:rsidRDefault="00B60021" w:rsidP="00462EBD">
            <w:pPr>
              <w:spacing w:after="0"/>
              <w:jc w:val="center"/>
              <w:rPr>
                <w:rFonts w:cs="Arial"/>
                <w:b/>
                <w:bCs/>
                <w:sz w:val="18"/>
                <w:szCs w:val="18"/>
              </w:rPr>
            </w:pPr>
            <w:r w:rsidRPr="00D032EC">
              <w:rPr>
                <w:rFonts w:cs="Arial"/>
                <w:b/>
                <w:bCs/>
                <w:sz w:val="18"/>
                <w:szCs w:val="18"/>
              </w:rPr>
              <w:t>Median or Most Likely</w:t>
            </w:r>
          </w:p>
        </w:tc>
        <w:tc>
          <w:tcPr>
            <w:tcW w:w="1394" w:type="dxa"/>
            <w:shd w:val="clear" w:color="auto" w:fill="9EC3CE" w:themeFill="accent5" w:themeFillTint="99"/>
            <w:noWrap/>
            <w:vAlign w:val="center"/>
          </w:tcPr>
          <w:p w:rsidR="00B60021" w:rsidRPr="00D032EC" w:rsidRDefault="00B60021" w:rsidP="00462EBD">
            <w:pPr>
              <w:spacing w:after="0"/>
              <w:jc w:val="center"/>
              <w:rPr>
                <w:rFonts w:cs="Arial"/>
                <w:b/>
                <w:bCs/>
                <w:sz w:val="18"/>
                <w:szCs w:val="18"/>
              </w:rPr>
            </w:pPr>
            <w:r w:rsidRPr="00D032EC">
              <w:rPr>
                <w:rFonts w:cs="Arial"/>
                <w:b/>
                <w:bCs/>
                <w:sz w:val="18"/>
                <w:szCs w:val="18"/>
              </w:rPr>
              <w:t>High Value</w:t>
            </w:r>
          </w:p>
        </w:tc>
        <w:tc>
          <w:tcPr>
            <w:tcW w:w="3397" w:type="dxa"/>
            <w:shd w:val="clear" w:color="auto" w:fill="9EC3CE" w:themeFill="accent5" w:themeFillTint="99"/>
            <w:vAlign w:val="center"/>
          </w:tcPr>
          <w:p w:rsidR="00B60021" w:rsidRPr="00D032EC" w:rsidRDefault="00B60021" w:rsidP="00462EBD">
            <w:pPr>
              <w:spacing w:after="0"/>
              <w:jc w:val="center"/>
              <w:rPr>
                <w:rFonts w:cs="Arial"/>
                <w:b/>
                <w:bCs/>
                <w:sz w:val="18"/>
                <w:szCs w:val="18"/>
              </w:rPr>
            </w:pPr>
            <w:r w:rsidRPr="00D032EC">
              <w:rPr>
                <w:rFonts w:cs="Arial"/>
                <w:b/>
                <w:bCs/>
                <w:sz w:val="18"/>
                <w:szCs w:val="18"/>
              </w:rPr>
              <w:t>Sources and Comments</w:t>
            </w:r>
          </w:p>
        </w:tc>
      </w:tr>
      <w:tr w:rsidR="00B60021" w:rsidRPr="00D032EC" w:rsidTr="00A177BD">
        <w:trPr>
          <w:trHeight w:val="900"/>
        </w:trPr>
        <w:tc>
          <w:tcPr>
            <w:tcW w:w="1455" w:type="dxa"/>
            <w:shd w:val="clear" w:color="auto" w:fill="auto"/>
            <w:noWrap/>
            <w:vAlign w:val="center"/>
          </w:tcPr>
          <w:p w:rsidR="00B60021" w:rsidRPr="00D032EC" w:rsidRDefault="00B60021" w:rsidP="00A177BD">
            <w:pPr>
              <w:spacing w:after="0"/>
              <w:outlineLvl w:val="0"/>
              <w:rPr>
                <w:rFonts w:eastAsia="Times New Roman" w:cs="Arial"/>
                <w:sz w:val="18"/>
                <w:szCs w:val="18"/>
              </w:rPr>
            </w:pPr>
            <w:r>
              <w:rPr>
                <w:rFonts w:eastAsia="Times New Roman" w:cs="Arial"/>
                <w:sz w:val="18"/>
                <w:szCs w:val="18"/>
              </w:rPr>
              <w:t>Cost of Inquest</w:t>
            </w:r>
          </w:p>
        </w:tc>
        <w:tc>
          <w:tcPr>
            <w:tcW w:w="990" w:type="dxa"/>
            <w:shd w:val="clear" w:color="auto" w:fill="auto"/>
            <w:noWrap/>
            <w:vAlign w:val="center"/>
          </w:tcPr>
          <w:p w:rsidR="00B60021" w:rsidRPr="00D032EC" w:rsidRDefault="00B60021" w:rsidP="00A177BD">
            <w:pPr>
              <w:spacing w:after="0"/>
              <w:jc w:val="center"/>
              <w:outlineLvl w:val="0"/>
              <w:rPr>
                <w:rFonts w:eastAsia="Times New Roman" w:cs="Arial"/>
                <w:sz w:val="18"/>
                <w:szCs w:val="18"/>
              </w:rPr>
            </w:pPr>
            <w:r>
              <w:rPr>
                <w:rFonts w:eastAsia="Times New Roman" w:cs="Arial"/>
                <w:sz w:val="18"/>
                <w:szCs w:val="18"/>
              </w:rPr>
              <w:t>$/case</w:t>
            </w:r>
          </w:p>
        </w:tc>
        <w:tc>
          <w:tcPr>
            <w:tcW w:w="1193" w:type="dxa"/>
            <w:shd w:val="clear" w:color="000000" w:fill="B7DEE8"/>
            <w:noWrap/>
            <w:vAlign w:val="center"/>
          </w:tcPr>
          <w:p w:rsidR="00B60021" w:rsidRPr="0009407E" w:rsidRDefault="00B60021" w:rsidP="00A177BD">
            <w:pPr>
              <w:spacing w:after="0"/>
              <w:jc w:val="center"/>
              <w:outlineLvl w:val="0"/>
              <w:rPr>
                <w:rFonts w:eastAsia="Times New Roman" w:cs="Arial"/>
                <w:sz w:val="18"/>
                <w:szCs w:val="18"/>
              </w:rPr>
            </w:pPr>
            <w:r>
              <w:rPr>
                <w:rFonts w:eastAsia="Times New Roman" w:cs="Arial"/>
                <w:sz w:val="18"/>
                <w:szCs w:val="18"/>
              </w:rPr>
              <w:t>$3,600,000</w:t>
            </w:r>
          </w:p>
        </w:tc>
        <w:tc>
          <w:tcPr>
            <w:tcW w:w="1126" w:type="dxa"/>
            <w:shd w:val="clear" w:color="000000" w:fill="B7DEE8"/>
            <w:noWrap/>
            <w:vAlign w:val="center"/>
          </w:tcPr>
          <w:p w:rsidR="00B60021" w:rsidRPr="00C80B1D" w:rsidRDefault="00B60021" w:rsidP="00A177BD">
            <w:pPr>
              <w:spacing w:after="0"/>
              <w:jc w:val="center"/>
              <w:outlineLvl w:val="0"/>
              <w:rPr>
                <w:rFonts w:eastAsia="Times New Roman" w:cs="Arial"/>
                <w:sz w:val="18"/>
                <w:szCs w:val="18"/>
              </w:rPr>
            </w:pPr>
            <w:r>
              <w:rPr>
                <w:rFonts w:eastAsia="Times New Roman" w:cs="Arial"/>
                <w:sz w:val="18"/>
                <w:szCs w:val="18"/>
              </w:rPr>
              <w:t>$6,800,000</w:t>
            </w:r>
          </w:p>
        </w:tc>
        <w:tc>
          <w:tcPr>
            <w:tcW w:w="1394" w:type="dxa"/>
            <w:shd w:val="clear" w:color="000000" w:fill="B7DEE8"/>
            <w:noWrap/>
            <w:vAlign w:val="center"/>
          </w:tcPr>
          <w:p w:rsidR="00B60021" w:rsidRPr="0032489F" w:rsidRDefault="00B60021" w:rsidP="00A177BD">
            <w:pPr>
              <w:spacing w:after="0"/>
              <w:jc w:val="center"/>
              <w:outlineLvl w:val="0"/>
              <w:rPr>
                <w:rFonts w:eastAsia="Times New Roman" w:cs="Arial"/>
                <w:sz w:val="18"/>
                <w:szCs w:val="18"/>
              </w:rPr>
            </w:pPr>
            <w:r>
              <w:rPr>
                <w:rFonts w:eastAsia="Times New Roman" w:cs="Arial"/>
                <w:sz w:val="18"/>
                <w:szCs w:val="18"/>
              </w:rPr>
              <w:t>$10,000,000</w:t>
            </w:r>
          </w:p>
        </w:tc>
        <w:tc>
          <w:tcPr>
            <w:tcW w:w="3397" w:type="dxa"/>
            <w:shd w:val="clear" w:color="auto" w:fill="auto"/>
            <w:vAlign w:val="bottom"/>
          </w:tcPr>
          <w:p w:rsidR="00A177BD" w:rsidRDefault="00B60021" w:rsidP="00462EBD">
            <w:pPr>
              <w:spacing w:after="0"/>
              <w:outlineLvl w:val="0"/>
              <w:rPr>
                <w:rFonts w:eastAsia="Times New Roman" w:cs="Arial"/>
                <w:sz w:val="18"/>
                <w:szCs w:val="18"/>
              </w:rPr>
            </w:pPr>
            <w:r w:rsidRPr="005B053E">
              <w:rPr>
                <w:rFonts w:eastAsia="Times New Roman" w:cs="Arial"/>
                <w:sz w:val="18"/>
                <w:szCs w:val="18"/>
                <w:u w:val="single"/>
              </w:rPr>
              <w:t>Low</w:t>
            </w:r>
            <w:r>
              <w:rPr>
                <w:rFonts w:eastAsia="Times New Roman" w:cs="Arial"/>
                <w:sz w:val="18"/>
                <w:szCs w:val="18"/>
              </w:rPr>
              <w:t xml:space="preserve">: Assumed to $3.6 million based on the reports regarding costs of legal fees for inquest into the death of Ashley Smith. </w:t>
            </w:r>
          </w:p>
          <w:p w:rsidR="00A177BD" w:rsidRDefault="00B60021" w:rsidP="00462EBD">
            <w:pPr>
              <w:spacing w:after="0"/>
              <w:outlineLvl w:val="0"/>
              <w:rPr>
                <w:rFonts w:eastAsia="Times New Roman" w:cs="Arial"/>
                <w:sz w:val="18"/>
                <w:szCs w:val="18"/>
              </w:rPr>
            </w:pPr>
            <w:r w:rsidRPr="005B053E">
              <w:rPr>
                <w:rFonts w:eastAsia="Times New Roman" w:cs="Arial"/>
                <w:sz w:val="18"/>
                <w:szCs w:val="18"/>
                <w:u w:val="single"/>
              </w:rPr>
              <w:t>High</w:t>
            </w:r>
            <w:r>
              <w:rPr>
                <w:rFonts w:eastAsia="Times New Roman" w:cs="Arial"/>
                <w:sz w:val="18"/>
                <w:szCs w:val="18"/>
              </w:rPr>
              <w:t xml:space="preserve">: Assumed at $10 million, a reasoned assumption regarding minimum total cost </w:t>
            </w:r>
            <w:r w:rsidR="00A177BD">
              <w:rPr>
                <w:rFonts w:eastAsia="Times New Roman" w:cs="Arial"/>
                <w:sz w:val="18"/>
                <w:szCs w:val="18"/>
              </w:rPr>
              <w:t xml:space="preserve">of the </w:t>
            </w:r>
            <w:r>
              <w:rPr>
                <w:rFonts w:eastAsia="Times New Roman" w:cs="Arial"/>
                <w:sz w:val="18"/>
                <w:szCs w:val="18"/>
              </w:rPr>
              <w:t>Ashley Smith inquest.</w:t>
            </w:r>
          </w:p>
          <w:p w:rsidR="00B60021" w:rsidRPr="00D032EC" w:rsidRDefault="00B60021" w:rsidP="00462EBD">
            <w:pPr>
              <w:spacing w:after="0"/>
              <w:outlineLvl w:val="0"/>
              <w:rPr>
                <w:rFonts w:eastAsia="Times New Roman" w:cs="Arial"/>
                <w:sz w:val="18"/>
                <w:szCs w:val="18"/>
              </w:rPr>
            </w:pPr>
            <w:r w:rsidRPr="005B053E">
              <w:rPr>
                <w:rFonts w:eastAsia="Times New Roman" w:cs="Arial"/>
                <w:sz w:val="18"/>
                <w:szCs w:val="18"/>
                <w:u w:val="single"/>
              </w:rPr>
              <w:t>Median</w:t>
            </w:r>
            <w:r>
              <w:rPr>
                <w:rFonts w:eastAsia="Times New Roman" w:cs="Arial"/>
                <w:sz w:val="18"/>
                <w:szCs w:val="18"/>
              </w:rPr>
              <w:t>: average of low and high values.</w:t>
            </w:r>
          </w:p>
        </w:tc>
      </w:tr>
    </w:tbl>
    <w:p w:rsidR="00A7235C" w:rsidRDefault="00A7235C" w:rsidP="002F4D37">
      <w:pPr>
        <w:spacing w:after="0"/>
      </w:pPr>
    </w:p>
    <w:p w:rsidR="00A7235C" w:rsidRDefault="00A7235C" w:rsidP="00CA73B2">
      <w:pPr>
        <w:pStyle w:val="Heading2"/>
        <w:numPr>
          <w:ilvl w:val="0"/>
          <w:numId w:val="0"/>
        </w:numPr>
        <w:ind w:left="810"/>
      </w:pPr>
      <w:bookmarkStart w:id="51" w:name="_Toc373613655"/>
      <w:r>
        <w:t>Future Psychiatr</w:t>
      </w:r>
      <w:r w:rsidRPr="00CA73B2">
        <w:rPr>
          <w:rStyle w:val="Heading2Char"/>
        </w:rPr>
        <w:t>i</w:t>
      </w:r>
      <w:r>
        <w:t>c and Health Care Costs Avoided</w:t>
      </w:r>
      <w:bookmarkEnd w:id="51"/>
    </w:p>
    <w:p w:rsidR="00A7235C" w:rsidRDefault="00A7235C" w:rsidP="00CA73B2">
      <w:pPr>
        <w:pStyle w:val="Heading3"/>
      </w:pPr>
      <w:bookmarkStart w:id="52" w:name="_Toc373613656"/>
      <w:r>
        <w:t>Data/Assumptions Used</w:t>
      </w:r>
      <w:bookmarkEnd w:id="52"/>
    </w:p>
    <w:p w:rsidR="00A7235C" w:rsidRPr="002E7E7B" w:rsidRDefault="000532ED" w:rsidP="00A7235C">
      <w:pPr>
        <w:rPr>
          <w:rFonts w:asciiTheme="minorHAnsi" w:hAnsiTheme="minorHAnsi"/>
          <w:sz w:val="22"/>
          <w:szCs w:val="22"/>
        </w:rPr>
      </w:pPr>
      <w:fldSimple w:instr=" REF _Ref371193584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27</w:t>
        </w:r>
      </w:fldSimple>
      <w:r w:rsidR="002E7E7B">
        <w:rPr>
          <w:rFonts w:asciiTheme="minorHAnsi" w:hAnsiTheme="minorHAnsi"/>
          <w:sz w:val="22"/>
          <w:szCs w:val="22"/>
        </w:rPr>
        <w:t xml:space="preserve"> below shows the input assumptions used in the 2011 model.</w:t>
      </w:r>
    </w:p>
    <w:p w:rsidR="00A7235C" w:rsidRDefault="00A7235C" w:rsidP="00A7235C">
      <w:pPr>
        <w:pStyle w:val="Caption"/>
      </w:pPr>
      <w:bookmarkStart w:id="53" w:name="_Ref371193584"/>
      <w:r>
        <w:t xml:space="preserve">Table </w:t>
      </w:r>
      <w:r w:rsidR="000532ED">
        <w:fldChar w:fldCharType="begin"/>
      </w:r>
      <w:r>
        <w:instrText xml:space="preserve"> SEQ Table \* ARABIC </w:instrText>
      </w:r>
      <w:r w:rsidR="000532ED">
        <w:fldChar w:fldCharType="separate"/>
      </w:r>
      <w:r w:rsidR="000778D7">
        <w:rPr>
          <w:noProof/>
        </w:rPr>
        <w:t>27</w:t>
      </w:r>
      <w:r w:rsidR="000532ED">
        <w:rPr>
          <w:noProof/>
        </w:rPr>
        <w:fldChar w:fldCharType="end"/>
      </w:r>
      <w:bookmarkEnd w:id="53"/>
      <w:r>
        <w:t xml:space="preserve">: Input Assumptions Used for the Category of Future Psychiatric Health Care Costs Avoided </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1187"/>
        <w:gridCol w:w="916"/>
        <w:gridCol w:w="1117"/>
        <w:gridCol w:w="1217"/>
        <w:gridCol w:w="3123"/>
      </w:tblGrid>
      <w:tr w:rsidR="00B60021" w:rsidRPr="006C464E" w:rsidTr="00B60021">
        <w:trPr>
          <w:trHeight w:val="300"/>
        </w:trPr>
        <w:tc>
          <w:tcPr>
            <w:tcW w:w="1995" w:type="dxa"/>
            <w:shd w:val="clear" w:color="auto" w:fill="9EC3CE" w:themeFill="accent5" w:themeFillTint="99"/>
            <w:noWrap/>
            <w:vAlign w:val="center"/>
          </w:tcPr>
          <w:p w:rsidR="00B60021" w:rsidRPr="00D032EC" w:rsidRDefault="00B60021" w:rsidP="00BC74A8">
            <w:pPr>
              <w:spacing w:after="0"/>
              <w:jc w:val="center"/>
              <w:rPr>
                <w:rFonts w:cs="Arial"/>
                <w:b/>
                <w:bCs/>
                <w:sz w:val="18"/>
                <w:szCs w:val="18"/>
              </w:rPr>
            </w:pPr>
            <w:r w:rsidRPr="00D032EC">
              <w:rPr>
                <w:rFonts w:cs="Arial"/>
                <w:b/>
                <w:bCs/>
                <w:sz w:val="18"/>
                <w:szCs w:val="18"/>
              </w:rPr>
              <w:t>Variable by Category</w:t>
            </w:r>
          </w:p>
        </w:tc>
        <w:tc>
          <w:tcPr>
            <w:tcW w:w="1187" w:type="dxa"/>
            <w:shd w:val="clear" w:color="auto" w:fill="9EC3CE" w:themeFill="accent5" w:themeFillTint="99"/>
            <w:noWrap/>
            <w:vAlign w:val="center"/>
          </w:tcPr>
          <w:p w:rsidR="00B60021" w:rsidRPr="00D032EC" w:rsidRDefault="00B60021" w:rsidP="00BC74A8">
            <w:pPr>
              <w:spacing w:after="0"/>
              <w:jc w:val="center"/>
              <w:rPr>
                <w:rFonts w:cs="Arial"/>
                <w:b/>
                <w:sz w:val="18"/>
                <w:szCs w:val="18"/>
              </w:rPr>
            </w:pPr>
            <w:r w:rsidRPr="00D032EC">
              <w:rPr>
                <w:rFonts w:cs="Arial"/>
                <w:b/>
                <w:sz w:val="18"/>
                <w:szCs w:val="18"/>
              </w:rPr>
              <w:t>Unit</w:t>
            </w:r>
          </w:p>
        </w:tc>
        <w:tc>
          <w:tcPr>
            <w:tcW w:w="916" w:type="dxa"/>
            <w:shd w:val="clear" w:color="auto" w:fill="9EC3CE" w:themeFill="accent5" w:themeFillTint="99"/>
            <w:noWrap/>
            <w:vAlign w:val="center"/>
          </w:tcPr>
          <w:p w:rsidR="00B60021" w:rsidRPr="00D032EC" w:rsidRDefault="00B60021" w:rsidP="00BC74A8">
            <w:pPr>
              <w:spacing w:after="0"/>
              <w:jc w:val="center"/>
              <w:rPr>
                <w:rFonts w:cs="Arial"/>
                <w:b/>
                <w:bCs/>
                <w:sz w:val="18"/>
                <w:szCs w:val="18"/>
              </w:rPr>
            </w:pPr>
            <w:r w:rsidRPr="00D032EC">
              <w:rPr>
                <w:rFonts w:cs="Arial"/>
                <w:b/>
                <w:bCs/>
                <w:sz w:val="18"/>
                <w:szCs w:val="18"/>
              </w:rPr>
              <w:t>Low Value</w:t>
            </w:r>
          </w:p>
        </w:tc>
        <w:tc>
          <w:tcPr>
            <w:tcW w:w="1117" w:type="dxa"/>
            <w:shd w:val="clear" w:color="auto" w:fill="9EC3CE" w:themeFill="accent5" w:themeFillTint="99"/>
            <w:noWrap/>
            <w:vAlign w:val="center"/>
          </w:tcPr>
          <w:p w:rsidR="00B60021" w:rsidRPr="00D032EC" w:rsidRDefault="00B60021" w:rsidP="00BC74A8">
            <w:pPr>
              <w:spacing w:after="0"/>
              <w:jc w:val="center"/>
              <w:rPr>
                <w:rFonts w:cs="Arial"/>
                <w:b/>
                <w:bCs/>
                <w:sz w:val="18"/>
                <w:szCs w:val="18"/>
              </w:rPr>
            </w:pPr>
            <w:r w:rsidRPr="00D032EC">
              <w:rPr>
                <w:rFonts w:cs="Arial"/>
                <w:b/>
                <w:bCs/>
                <w:sz w:val="18"/>
                <w:szCs w:val="18"/>
              </w:rPr>
              <w:t>Median or Most Likely</w:t>
            </w:r>
          </w:p>
        </w:tc>
        <w:tc>
          <w:tcPr>
            <w:tcW w:w="1217" w:type="dxa"/>
            <w:shd w:val="clear" w:color="auto" w:fill="9EC3CE" w:themeFill="accent5" w:themeFillTint="99"/>
            <w:noWrap/>
            <w:vAlign w:val="center"/>
          </w:tcPr>
          <w:p w:rsidR="00B60021" w:rsidRPr="00D032EC" w:rsidRDefault="00B60021" w:rsidP="00BC74A8">
            <w:pPr>
              <w:spacing w:after="0"/>
              <w:jc w:val="center"/>
              <w:rPr>
                <w:rFonts w:cs="Arial"/>
                <w:b/>
                <w:bCs/>
                <w:sz w:val="18"/>
                <w:szCs w:val="18"/>
              </w:rPr>
            </w:pPr>
            <w:r w:rsidRPr="00D032EC">
              <w:rPr>
                <w:rFonts w:cs="Arial"/>
                <w:b/>
                <w:bCs/>
                <w:sz w:val="18"/>
                <w:szCs w:val="18"/>
              </w:rPr>
              <w:t>High Value</w:t>
            </w:r>
          </w:p>
        </w:tc>
        <w:tc>
          <w:tcPr>
            <w:tcW w:w="3123" w:type="dxa"/>
            <w:shd w:val="clear" w:color="auto" w:fill="9EC3CE" w:themeFill="accent5" w:themeFillTint="99"/>
            <w:vAlign w:val="center"/>
          </w:tcPr>
          <w:p w:rsidR="00B60021" w:rsidRPr="00D032EC" w:rsidRDefault="00B60021" w:rsidP="00BC74A8">
            <w:pPr>
              <w:spacing w:after="0"/>
              <w:jc w:val="center"/>
              <w:rPr>
                <w:rFonts w:cs="Arial"/>
                <w:b/>
                <w:bCs/>
                <w:sz w:val="18"/>
                <w:szCs w:val="18"/>
              </w:rPr>
            </w:pPr>
            <w:r w:rsidRPr="00D032EC">
              <w:rPr>
                <w:rFonts w:cs="Arial"/>
                <w:b/>
                <w:bCs/>
                <w:sz w:val="18"/>
                <w:szCs w:val="18"/>
              </w:rPr>
              <w:t>Sources and Comments</w:t>
            </w:r>
          </w:p>
        </w:tc>
      </w:tr>
      <w:tr w:rsidR="00B60021" w:rsidRPr="006C464E"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Base Case Future Psychiatric/Health Care Cases</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cases/MIFO</w:t>
            </w:r>
          </w:p>
        </w:tc>
        <w:tc>
          <w:tcPr>
            <w:tcW w:w="916" w:type="dxa"/>
            <w:shd w:val="clear" w:color="000000" w:fill="B7DEE8"/>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0.32</w:t>
            </w:r>
          </w:p>
        </w:tc>
        <w:tc>
          <w:tcPr>
            <w:tcW w:w="1117" w:type="dxa"/>
            <w:shd w:val="clear" w:color="000000" w:fill="B7DEE8"/>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0.61</w:t>
            </w:r>
          </w:p>
        </w:tc>
        <w:tc>
          <w:tcPr>
            <w:tcW w:w="12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0.90</w:t>
            </w:r>
          </w:p>
        </w:tc>
        <w:tc>
          <w:tcPr>
            <w:tcW w:w="3123" w:type="dxa"/>
            <w:shd w:val="clear" w:color="auto" w:fill="auto"/>
            <w:vAlign w:val="center"/>
            <w:hideMark/>
          </w:tcPr>
          <w:p w:rsidR="00B60021" w:rsidRPr="00A958C6" w:rsidRDefault="00B60021">
            <w:pPr>
              <w:spacing w:after="0"/>
              <w:outlineLvl w:val="0"/>
              <w:rPr>
                <w:rFonts w:eastAsia="Times New Roman" w:cs="Arial"/>
                <w:sz w:val="18"/>
                <w:szCs w:val="18"/>
              </w:rPr>
            </w:pPr>
            <w:r w:rsidRPr="00A958C6">
              <w:rPr>
                <w:rFonts w:eastAsia="Times New Roman" w:cs="Arial"/>
                <w:sz w:val="18"/>
                <w:szCs w:val="18"/>
              </w:rPr>
              <w:t>Psychiatric Hospitalizations, Arrests Emergency Room Visits, page 7</w:t>
            </w:r>
          </w:p>
        </w:tc>
      </w:tr>
      <w:tr w:rsidR="00B60021" w:rsidRPr="00A958C6"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General Hospital Cases</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cases/year</w:t>
            </w:r>
          </w:p>
        </w:tc>
        <w:tc>
          <w:tcPr>
            <w:tcW w:w="916"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16</w:t>
            </w:r>
          </w:p>
        </w:tc>
        <w:tc>
          <w:tcPr>
            <w:tcW w:w="111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59</w:t>
            </w:r>
          </w:p>
        </w:tc>
        <w:tc>
          <w:tcPr>
            <w:tcW w:w="12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119</w:t>
            </w:r>
          </w:p>
        </w:tc>
        <w:tc>
          <w:tcPr>
            <w:tcW w:w="3123" w:type="dxa"/>
            <w:shd w:val="clear" w:color="auto" w:fill="auto"/>
            <w:vAlign w:val="center"/>
            <w:hideMark/>
          </w:tcPr>
          <w:p w:rsidR="00B60021" w:rsidRPr="00A958C6" w:rsidRDefault="00B60021">
            <w:pPr>
              <w:spacing w:after="0"/>
              <w:outlineLvl w:val="0"/>
              <w:rPr>
                <w:rFonts w:eastAsia="Times New Roman" w:cs="Arial"/>
                <w:sz w:val="18"/>
                <w:szCs w:val="18"/>
              </w:rPr>
            </w:pPr>
            <w:r w:rsidRPr="00A958C6">
              <w:rPr>
                <w:rFonts w:eastAsia="Times New Roman" w:cs="Arial"/>
                <w:sz w:val="18"/>
                <w:szCs w:val="18"/>
              </w:rPr>
              <w:t>Calculated from above inputs</w:t>
            </w:r>
          </w:p>
        </w:tc>
      </w:tr>
      <w:tr w:rsidR="00B60021" w:rsidRPr="00A958C6" w:rsidTr="0015449E">
        <w:trPr>
          <w:trHeight w:val="255"/>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 xml:space="preserve">Reduction in Future </w:t>
            </w:r>
            <w:r w:rsidRPr="00A958C6">
              <w:rPr>
                <w:rFonts w:eastAsia="Times New Roman" w:cs="Arial"/>
                <w:sz w:val="18"/>
                <w:szCs w:val="18"/>
              </w:rPr>
              <w:lastRenderedPageBreak/>
              <w:t>General Health Care Cases</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lastRenderedPageBreak/>
              <w:t>%</w:t>
            </w:r>
          </w:p>
        </w:tc>
        <w:tc>
          <w:tcPr>
            <w:tcW w:w="916"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10%</w:t>
            </w:r>
          </w:p>
        </w:tc>
        <w:tc>
          <w:tcPr>
            <w:tcW w:w="11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10%</w:t>
            </w:r>
          </w:p>
        </w:tc>
        <w:tc>
          <w:tcPr>
            <w:tcW w:w="12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10%</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Source 1: ON, ALC Survey, 2006-</w:t>
            </w:r>
            <w:r w:rsidRPr="00A958C6">
              <w:rPr>
                <w:rFonts w:eastAsia="Times New Roman" w:cs="Arial"/>
                <w:sz w:val="18"/>
                <w:szCs w:val="18"/>
              </w:rPr>
              <w:lastRenderedPageBreak/>
              <w:t xml:space="preserve">2008. Source 2: </w:t>
            </w:r>
            <w:proofErr w:type="spellStart"/>
            <w:r w:rsidRPr="00A958C6">
              <w:rPr>
                <w:rFonts w:eastAsia="Times New Roman" w:cs="Arial"/>
                <w:sz w:val="18"/>
                <w:szCs w:val="18"/>
              </w:rPr>
              <w:t>Recid</w:t>
            </w:r>
            <w:proofErr w:type="spellEnd"/>
            <w:r w:rsidRPr="00A958C6">
              <w:rPr>
                <w:rFonts w:eastAsia="Times New Roman" w:cs="Arial"/>
                <w:sz w:val="18"/>
                <w:szCs w:val="18"/>
              </w:rPr>
              <w:t xml:space="preserve"> &amp; Use of Services among MI Prisoners</w:t>
            </w:r>
          </w:p>
        </w:tc>
      </w:tr>
      <w:tr w:rsidR="00B60021" w:rsidRPr="006C464E" w:rsidTr="0015449E">
        <w:trPr>
          <w:trHeight w:val="6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lastRenderedPageBreak/>
              <w:t>Cost per Patient-day in the General Hospital</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$/Patient-Day</w:t>
            </w:r>
          </w:p>
        </w:tc>
        <w:tc>
          <w:tcPr>
            <w:tcW w:w="916" w:type="dxa"/>
            <w:shd w:val="clear" w:color="000000" w:fill="B7DEE8"/>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$392.4</w:t>
            </w:r>
          </w:p>
        </w:tc>
        <w:tc>
          <w:tcPr>
            <w:tcW w:w="11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$665.0</w:t>
            </w:r>
          </w:p>
        </w:tc>
        <w:tc>
          <w:tcPr>
            <w:tcW w:w="12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$800</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(med) Recidivism &amp; Use of Services Among Released Prisoners. 1 year follow up.</w:t>
            </w:r>
          </w:p>
        </w:tc>
      </w:tr>
      <w:tr w:rsidR="00B60021" w:rsidRPr="006C464E"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Average Length of Stay in General Hospital</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days/case</w:t>
            </w:r>
          </w:p>
        </w:tc>
        <w:tc>
          <w:tcPr>
            <w:tcW w:w="916" w:type="dxa"/>
            <w:shd w:val="clear" w:color="000000" w:fill="B7DEE8"/>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8</w:t>
            </w:r>
          </w:p>
        </w:tc>
        <w:tc>
          <w:tcPr>
            <w:tcW w:w="11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13.2</w:t>
            </w:r>
          </w:p>
        </w:tc>
        <w:tc>
          <w:tcPr>
            <w:tcW w:w="12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20</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 xml:space="preserve">CAMH. Hospital Report Card, 2007. (Hi) Economic Burden of MI in Canada. </w:t>
            </w:r>
          </w:p>
        </w:tc>
      </w:tr>
      <w:tr w:rsidR="00B60021" w:rsidRPr="00A958C6"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Number of ER/Acute Care Hospitalization Cases</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 cases</w:t>
            </w:r>
          </w:p>
        </w:tc>
        <w:tc>
          <w:tcPr>
            <w:tcW w:w="916"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16</w:t>
            </w:r>
          </w:p>
        </w:tc>
        <w:tc>
          <w:tcPr>
            <w:tcW w:w="11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59</w:t>
            </w:r>
          </w:p>
        </w:tc>
        <w:tc>
          <w:tcPr>
            <w:tcW w:w="12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119</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Incidence assumed equal to general health care cases and hospitalizations</w:t>
            </w:r>
          </w:p>
        </w:tc>
      </w:tr>
      <w:tr w:rsidR="00B60021" w:rsidRPr="00A958C6"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ER Room Visit Costs (Admin &amp; Physician)</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$/case</w:t>
            </w:r>
          </w:p>
        </w:tc>
        <w:tc>
          <w:tcPr>
            <w:tcW w:w="916"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$157.43</w:t>
            </w:r>
          </w:p>
        </w:tc>
        <w:tc>
          <w:tcPr>
            <w:tcW w:w="11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$157.43</w:t>
            </w:r>
          </w:p>
        </w:tc>
        <w:tc>
          <w:tcPr>
            <w:tcW w:w="12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$157.43</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34.02+78.58 = 112.6 per visit, in 1994 dollars, adjusted to 2010.</w:t>
            </w:r>
          </w:p>
        </w:tc>
      </w:tr>
      <w:tr w:rsidR="00B60021" w:rsidRPr="00A958C6"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 xml:space="preserve">Decrease in ER Admissions </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w:t>
            </w:r>
          </w:p>
        </w:tc>
        <w:tc>
          <w:tcPr>
            <w:tcW w:w="916"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10%</w:t>
            </w:r>
          </w:p>
        </w:tc>
        <w:tc>
          <w:tcPr>
            <w:tcW w:w="11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10%</w:t>
            </w:r>
          </w:p>
        </w:tc>
        <w:tc>
          <w:tcPr>
            <w:tcW w:w="12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10%</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 xml:space="preserve">Assumed equal to general health care cases and hospitalizations. </w:t>
            </w:r>
          </w:p>
        </w:tc>
      </w:tr>
      <w:tr w:rsidR="00B60021" w:rsidRPr="006C464E" w:rsidTr="0015449E">
        <w:trPr>
          <w:trHeight w:val="285"/>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Psychiatric (Specialty) Hospital Use</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 of inmates</w:t>
            </w:r>
          </w:p>
        </w:tc>
        <w:tc>
          <w:tcPr>
            <w:tcW w:w="916"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20.0%</w:t>
            </w:r>
          </w:p>
        </w:tc>
        <w:tc>
          <w:tcPr>
            <w:tcW w:w="11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30%</w:t>
            </w:r>
          </w:p>
        </w:tc>
        <w:tc>
          <w:tcPr>
            <w:tcW w:w="12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50%</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proofErr w:type="spellStart"/>
            <w:r w:rsidRPr="00A958C6">
              <w:rPr>
                <w:rFonts w:eastAsia="Times New Roman" w:cs="Arial"/>
                <w:sz w:val="18"/>
                <w:szCs w:val="18"/>
              </w:rPr>
              <w:t>Moloughney</w:t>
            </w:r>
            <w:proofErr w:type="spellEnd"/>
            <w:r w:rsidRPr="00A958C6">
              <w:rPr>
                <w:rFonts w:eastAsia="Times New Roman" w:cs="Arial"/>
                <w:sz w:val="18"/>
                <w:szCs w:val="18"/>
              </w:rPr>
              <w:t xml:space="preserve">, B. Canadian Journal of Public Health, 2004. </w:t>
            </w:r>
          </w:p>
        </w:tc>
      </w:tr>
      <w:tr w:rsidR="00B60021" w:rsidRPr="00A958C6" w:rsidTr="0015449E">
        <w:trPr>
          <w:trHeight w:val="36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Post-treatment</w:t>
            </w:r>
            <w:r>
              <w:rPr>
                <w:rFonts w:eastAsia="Times New Roman" w:cs="Arial"/>
                <w:sz w:val="18"/>
                <w:szCs w:val="18"/>
              </w:rPr>
              <w:t xml:space="preserve"> </w:t>
            </w:r>
            <w:r w:rsidRPr="00A958C6">
              <w:rPr>
                <w:rFonts w:eastAsia="Times New Roman" w:cs="Arial"/>
                <w:sz w:val="18"/>
                <w:szCs w:val="18"/>
              </w:rPr>
              <w:t>Psychiatric Hospital Use</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 of inmates</w:t>
            </w:r>
          </w:p>
        </w:tc>
        <w:tc>
          <w:tcPr>
            <w:tcW w:w="916"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10%</w:t>
            </w:r>
          </w:p>
        </w:tc>
        <w:tc>
          <w:tcPr>
            <w:tcW w:w="11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10%</w:t>
            </w:r>
          </w:p>
        </w:tc>
        <w:tc>
          <w:tcPr>
            <w:tcW w:w="12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10%</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Based on cases released from treatment; Maryland Community Criminal Justice MH 1994</w:t>
            </w:r>
          </w:p>
        </w:tc>
      </w:tr>
      <w:tr w:rsidR="00B60021" w:rsidRPr="006C464E"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Psychiatric (Specialty) Cost</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$/case/days</w:t>
            </w:r>
          </w:p>
        </w:tc>
        <w:tc>
          <w:tcPr>
            <w:tcW w:w="916"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$537</w:t>
            </w:r>
          </w:p>
        </w:tc>
        <w:tc>
          <w:tcPr>
            <w:tcW w:w="11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$645</w:t>
            </w:r>
          </w:p>
        </w:tc>
        <w:tc>
          <w:tcPr>
            <w:tcW w:w="12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$860</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Mental Health Hospital Report. 2011 dollars</w:t>
            </w:r>
          </w:p>
        </w:tc>
      </w:tr>
      <w:tr w:rsidR="00B60021" w:rsidRPr="006C464E" w:rsidTr="0015449E">
        <w:trPr>
          <w:trHeight w:val="900"/>
        </w:trPr>
        <w:tc>
          <w:tcPr>
            <w:tcW w:w="1995" w:type="dxa"/>
            <w:shd w:val="clear" w:color="auto" w:fill="auto"/>
            <w:noWrap/>
            <w:vAlign w:val="center"/>
            <w:hideMark/>
          </w:tcPr>
          <w:p w:rsidR="00B60021" w:rsidRPr="00A958C6" w:rsidRDefault="00B60021" w:rsidP="00A177BD">
            <w:pPr>
              <w:spacing w:after="0"/>
              <w:outlineLvl w:val="0"/>
              <w:rPr>
                <w:rFonts w:eastAsia="Times New Roman" w:cs="Arial"/>
                <w:sz w:val="18"/>
                <w:szCs w:val="18"/>
              </w:rPr>
            </w:pPr>
            <w:r w:rsidRPr="00A958C6">
              <w:rPr>
                <w:rFonts w:eastAsia="Times New Roman" w:cs="Arial"/>
                <w:sz w:val="18"/>
                <w:szCs w:val="18"/>
              </w:rPr>
              <w:t>Average Psychiatric Treatment Length</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days</w:t>
            </w:r>
          </w:p>
        </w:tc>
        <w:tc>
          <w:tcPr>
            <w:tcW w:w="916" w:type="dxa"/>
            <w:shd w:val="clear" w:color="000000" w:fill="B7DEE8"/>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7</w:t>
            </w:r>
          </w:p>
        </w:tc>
        <w:tc>
          <w:tcPr>
            <w:tcW w:w="11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53</w:t>
            </w:r>
          </w:p>
        </w:tc>
        <w:tc>
          <w:tcPr>
            <w:tcW w:w="12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62</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(Lo &amp; Med) AB Mental Health Board. 2004. MH Care Use in Ontario. CIHR. Analysis In Brief. Taking Health Information Further (Hi) ON MH Care Use. 2006-2008.</w:t>
            </w:r>
          </w:p>
        </w:tc>
      </w:tr>
      <w:tr w:rsidR="00B60021" w:rsidRPr="006C464E" w:rsidTr="0015449E">
        <w:trPr>
          <w:trHeight w:val="300"/>
        </w:trPr>
        <w:tc>
          <w:tcPr>
            <w:tcW w:w="1995" w:type="dxa"/>
            <w:shd w:val="clear" w:color="auto" w:fill="auto"/>
            <w:noWrap/>
            <w:vAlign w:val="center"/>
            <w:hideMark/>
          </w:tcPr>
          <w:p w:rsidR="00B60021" w:rsidRPr="00A958C6" w:rsidRDefault="00B60021" w:rsidP="00A177BD">
            <w:pPr>
              <w:spacing w:after="0"/>
              <w:outlineLvl w:val="0"/>
              <w:rPr>
                <w:rFonts w:eastAsia="Times New Roman" w:cs="Arial"/>
                <w:sz w:val="18"/>
                <w:szCs w:val="18"/>
              </w:rPr>
            </w:pPr>
            <w:r w:rsidRPr="00A958C6">
              <w:rPr>
                <w:rFonts w:eastAsia="Times New Roman" w:cs="Arial"/>
                <w:sz w:val="18"/>
                <w:szCs w:val="18"/>
              </w:rPr>
              <w:t>Forensic Psychiatric Beds Costs</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$/day</w:t>
            </w:r>
          </w:p>
        </w:tc>
        <w:tc>
          <w:tcPr>
            <w:tcW w:w="916" w:type="dxa"/>
            <w:shd w:val="clear" w:color="000000" w:fill="B7DEE8"/>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$480</w:t>
            </w:r>
          </w:p>
        </w:tc>
        <w:tc>
          <w:tcPr>
            <w:tcW w:w="1117" w:type="dxa"/>
            <w:shd w:val="clear" w:color="000000" w:fill="B7DEE8"/>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$633</w:t>
            </w:r>
          </w:p>
        </w:tc>
        <w:tc>
          <w:tcPr>
            <w:tcW w:w="12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$1,301</w:t>
            </w:r>
          </w:p>
        </w:tc>
        <w:tc>
          <w:tcPr>
            <w:tcW w:w="3123" w:type="dxa"/>
            <w:shd w:val="clear" w:color="auto" w:fill="auto"/>
            <w:vAlign w:val="center"/>
            <w:hideMark/>
          </w:tcPr>
          <w:p w:rsidR="00B60021" w:rsidRPr="00A958C6" w:rsidRDefault="00B60021">
            <w:pPr>
              <w:spacing w:after="0"/>
              <w:outlineLvl w:val="0"/>
              <w:rPr>
                <w:rFonts w:eastAsia="Times New Roman" w:cs="Arial"/>
                <w:sz w:val="18"/>
                <w:szCs w:val="18"/>
              </w:rPr>
            </w:pPr>
            <w:r w:rsidRPr="00A958C6">
              <w:rPr>
                <w:rFonts w:eastAsia="Times New Roman" w:cs="Arial"/>
                <w:sz w:val="18"/>
                <w:szCs w:val="18"/>
              </w:rPr>
              <w:t>Analysis in Brief. CIHI. 2007-2008.</w:t>
            </w:r>
          </w:p>
        </w:tc>
      </w:tr>
      <w:tr w:rsidR="00B60021" w:rsidRPr="006C464E"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Average LOS for Forensic Bed Use</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days/case</w:t>
            </w:r>
          </w:p>
        </w:tc>
        <w:tc>
          <w:tcPr>
            <w:tcW w:w="916" w:type="dxa"/>
            <w:shd w:val="clear" w:color="000000" w:fill="B7DEE8"/>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12</w:t>
            </w:r>
          </w:p>
        </w:tc>
        <w:tc>
          <w:tcPr>
            <w:tcW w:w="11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185</w:t>
            </w:r>
          </w:p>
        </w:tc>
        <w:tc>
          <w:tcPr>
            <w:tcW w:w="1217" w:type="dxa"/>
            <w:shd w:val="clear" w:color="000000" w:fill="B7DEE8"/>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358</w:t>
            </w:r>
          </w:p>
        </w:tc>
        <w:tc>
          <w:tcPr>
            <w:tcW w:w="3123" w:type="dxa"/>
            <w:shd w:val="clear" w:color="auto" w:fill="auto"/>
            <w:vAlign w:val="center"/>
            <w:hideMark/>
          </w:tcPr>
          <w:p w:rsidR="00B60021" w:rsidRPr="00A958C6" w:rsidRDefault="00B60021">
            <w:pPr>
              <w:spacing w:after="0"/>
              <w:outlineLvl w:val="0"/>
              <w:rPr>
                <w:rFonts w:eastAsia="Times New Roman" w:cs="Arial"/>
                <w:sz w:val="18"/>
                <w:szCs w:val="18"/>
              </w:rPr>
            </w:pPr>
            <w:r w:rsidRPr="00A958C6">
              <w:rPr>
                <w:rFonts w:eastAsia="Times New Roman" w:cs="Arial"/>
                <w:sz w:val="18"/>
                <w:szCs w:val="18"/>
              </w:rPr>
              <w:t>Analysis in Brief. CIHI. 2007-2008.</w:t>
            </w:r>
          </w:p>
        </w:tc>
      </w:tr>
      <w:tr w:rsidR="00B60021" w:rsidRPr="00A958C6" w:rsidTr="0015449E">
        <w:trPr>
          <w:trHeight w:val="300"/>
        </w:trPr>
        <w:tc>
          <w:tcPr>
            <w:tcW w:w="1995" w:type="dxa"/>
            <w:shd w:val="clear" w:color="auto" w:fill="auto"/>
            <w:noWrap/>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Inmates Receiving MH Treatment Post-release</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w:t>
            </w:r>
          </w:p>
        </w:tc>
        <w:tc>
          <w:tcPr>
            <w:tcW w:w="916"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30%</w:t>
            </w:r>
          </w:p>
        </w:tc>
        <w:tc>
          <w:tcPr>
            <w:tcW w:w="11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30%</w:t>
            </w:r>
          </w:p>
        </w:tc>
        <w:tc>
          <w:tcPr>
            <w:tcW w:w="1217" w:type="dxa"/>
            <w:shd w:val="clear" w:color="auto" w:fill="auto"/>
            <w:noWrap/>
            <w:vAlign w:val="center"/>
            <w:hideMark/>
          </w:tcPr>
          <w:p w:rsidR="00B60021" w:rsidRPr="00A958C6" w:rsidRDefault="00B60021">
            <w:pPr>
              <w:spacing w:after="0"/>
              <w:jc w:val="center"/>
              <w:outlineLvl w:val="0"/>
              <w:rPr>
                <w:rFonts w:eastAsia="Times New Roman" w:cs="Arial"/>
                <w:sz w:val="18"/>
                <w:szCs w:val="18"/>
              </w:rPr>
            </w:pPr>
            <w:r w:rsidRPr="00A958C6">
              <w:rPr>
                <w:rFonts w:eastAsia="Times New Roman" w:cs="Arial"/>
                <w:sz w:val="18"/>
                <w:szCs w:val="18"/>
              </w:rPr>
              <w:t>30%</w:t>
            </w:r>
          </w:p>
        </w:tc>
        <w:tc>
          <w:tcPr>
            <w:tcW w:w="3123" w:type="dxa"/>
            <w:shd w:val="clear" w:color="auto" w:fill="auto"/>
            <w:vAlign w:val="bottom"/>
            <w:hideMark/>
          </w:tcPr>
          <w:p w:rsidR="00B60021" w:rsidRPr="00A958C6" w:rsidRDefault="00B60021" w:rsidP="00BC74A8">
            <w:pPr>
              <w:spacing w:after="0"/>
              <w:outlineLvl w:val="0"/>
              <w:rPr>
                <w:rFonts w:eastAsia="Times New Roman" w:cs="Arial"/>
                <w:sz w:val="18"/>
                <w:szCs w:val="18"/>
              </w:rPr>
            </w:pPr>
            <w:r w:rsidRPr="00A958C6">
              <w:rPr>
                <w:rFonts w:eastAsia="Times New Roman" w:cs="Arial"/>
                <w:sz w:val="18"/>
                <w:szCs w:val="18"/>
              </w:rPr>
              <w:t xml:space="preserve">Castillo, </w:t>
            </w:r>
            <w:proofErr w:type="spellStart"/>
            <w:r w:rsidRPr="00A958C6">
              <w:rPr>
                <w:rFonts w:eastAsia="Times New Roman" w:cs="Arial"/>
                <w:sz w:val="18"/>
                <w:szCs w:val="18"/>
              </w:rPr>
              <w:t>Alarid</w:t>
            </w:r>
            <w:proofErr w:type="spellEnd"/>
            <w:r w:rsidRPr="00A958C6">
              <w:rPr>
                <w:rFonts w:eastAsia="Times New Roman" w:cs="Arial"/>
                <w:sz w:val="18"/>
                <w:szCs w:val="18"/>
              </w:rPr>
              <w:t>, 2011. Assumed to be incurred in Year 4 after incarceration.</w:t>
            </w:r>
          </w:p>
        </w:tc>
      </w:tr>
    </w:tbl>
    <w:p w:rsidR="00A7235C" w:rsidRPr="002E7E7B" w:rsidRDefault="00A7235C" w:rsidP="002E7E7B">
      <w:pPr>
        <w:spacing w:after="0"/>
        <w:rPr>
          <w:rFonts w:asciiTheme="minorHAnsi" w:hAnsiTheme="minorHAnsi"/>
          <w:sz w:val="22"/>
          <w:szCs w:val="22"/>
        </w:rPr>
      </w:pPr>
    </w:p>
    <w:p w:rsidR="00A7235C" w:rsidRPr="002E7E7B" w:rsidRDefault="00A7235C" w:rsidP="002E7E7B">
      <w:pPr>
        <w:spacing w:after="0"/>
        <w:rPr>
          <w:rFonts w:asciiTheme="minorHAnsi" w:hAnsiTheme="minorHAnsi"/>
          <w:sz w:val="22"/>
          <w:szCs w:val="22"/>
        </w:rPr>
      </w:pPr>
    </w:p>
    <w:p w:rsidR="00A7235C" w:rsidRPr="00CC2F5D" w:rsidRDefault="00A7235C" w:rsidP="00CA73B2">
      <w:pPr>
        <w:pStyle w:val="Heading3"/>
      </w:pPr>
      <w:bookmarkStart w:id="54" w:name="_Toc373613657"/>
      <w:r>
        <w:t>Discussion</w:t>
      </w:r>
      <w:r w:rsidR="006A6A61">
        <w:t xml:space="preserve"> of Data and Input Updates</w:t>
      </w:r>
      <w:bookmarkEnd w:id="54"/>
    </w:p>
    <w:p w:rsidR="002F4D37" w:rsidRDefault="00A7235C" w:rsidP="0015449E">
      <w:pPr>
        <w:spacing w:after="0"/>
        <w:jc w:val="both"/>
        <w:rPr>
          <w:rFonts w:asciiTheme="minorHAnsi" w:hAnsiTheme="minorHAnsi"/>
          <w:sz w:val="22"/>
          <w:szCs w:val="22"/>
        </w:rPr>
      </w:pPr>
      <w:r w:rsidRPr="002E7E7B">
        <w:rPr>
          <w:rFonts w:asciiTheme="minorHAnsi" w:hAnsiTheme="minorHAnsi"/>
          <w:sz w:val="22"/>
          <w:szCs w:val="22"/>
        </w:rPr>
        <w:t>Most of the inputs are based on research papers on mental illness; no new research was identified that would provide better and more up-to-date information.</w:t>
      </w:r>
      <w:r w:rsidR="002E7E7B">
        <w:rPr>
          <w:rFonts w:asciiTheme="minorHAnsi" w:hAnsiTheme="minorHAnsi"/>
          <w:sz w:val="22"/>
          <w:szCs w:val="22"/>
        </w:rPr>
        <w:t xml:space="preserve"> </w:t>
      </w:r>
      <w:r w:rsidR="00A177BD">
        <w:rPr>
          <w:rFonts w:asciiTheme="minorHAnsi" w:hAnsiTheme="minorHAnsi"/>
          <w:sz w:val="22"/>
          <w:szCs w:val="22"/>
        </w:rPr>
        <w:t xml:space="preserve"> </w:t>
      </w:r>
      <w:r w:rsidR="002F4D37">
        <w:rPr>
          <w:rFonts w:asciiTheme="minorHAnsi" w:hAnsiTheme="minorHAnsi"/>
          <w:sz w:val="22"/>
          <w:szCs w:val="22"/>
        </w:rPr>
        <w:t xml:space="preserve">The inputs that can be updated refer primarily to health care costs. </w:t>
      </w:r>
      <w:r w:rsidR="00A177BD">
        <w:rPr>
          <w:rFonts w:asciiTheme="minorHAnsi" w:hAnsiTheme="minorHAnsi"/>
          <w:sz w:val="22"/>
          <w:szCs w:val="22"/>
        </w:rPr>
        <w:t xml:space="preserve"> </w:t>
      </w:r>
      <w:r w:rsidR="002F4D37">
        <w:rPr>
          <w:rFonts w:asciiTheme="minorHAnsi" w:hAnsiTheme="minorHAnsi"/>
          <w:sz w:val="22"/>
          <w:szCs w:val="22"/>
        </w:rPr>
        <w:t>These are discussed below</w:t>
      </w:r>
      <w:r w:rsidR="00B60021">
        <w:rPr>
          <w:rFonts w:asciiTheme="minorHAnsi" w:hAnsiTheme="minorHAnsi"/>
          <w:sz w:val="22"/>
          <w:szCs w:val="22"/>
        </w:rPr>
        <w:t xml:space="preserve">. </w:t>
      </w:r>
      <w:r w:rsidR="00A177BD">
        <w:rPr>
          <w:rFonts w:asciiTheme="minorHAnsi" w:hAnsiTheme="minorHAnsi"/>
          <w:sz w:val="22"/>
          <w:szCs w:val="22"/>
        </w:rPr>
        <w:t xml:space="preserve"> </w:t>
      </w:r>
      <w:r w:rsidR="00B60021">
        <w:rPr>
          <w:rFonts w:asciiTheme="minorHAnsi" w:hAnsiTheme="minorHAnsi"/>
          <w:sz w:val="22"/>
          <w:szCs w:val="22"/>
        </w:rPr>
        <w:t xml:space="preserve">A few inputs were refined after an additional review of sources. </w:t>
      </w:r>
      <w:r w:rsidR="00A177BD">
        <w:rPr>
          <w:rFonts w:asciiTheme="minorHAnsi" w:hAnsiTheme="minorHAnsi"/>
          <w:sz w:val="22"/>
          <w:szCs w:val="22"/>
        </w:rPr>
        <w:t xml:space="preserve"> </w:t>
      </w:r>
      <w:r w:rsidR="00B60021">
        <w:rPr>
          <w:rFonts w:asciiTheme="minorHAnsi" w:hAnsiTheme="minorHAnsi"/>
          <w:sz w:val="22"/>
          <w:szCs w:val="22"/>
        </w:rPr>
        <w:t>These are also discussed under a separate heading.</w:t>
      </w:r>
    </w:p>
    <w:p w:rsidR="00A7235C" w:rsidRPr="002E7E7B" w:rsidRDefault="00A7235C" w:rsidP="002E7E7B">
      <w:pPr>
        <w:spacing w:after="0"/>
        <w:rPr>
          <w:rFonts w:asciiTheme="minorHAnsi" w:hAnsiTheme="minorHAnsi"/>
          <w:sz w:val="22"/>
          <w:szCs w:val="22"/>
        </w:rPr>
      </w:pPr>
    </w:p>
    <w:p w:rsidR="00A7235C" w:rsidRPr="002F4D37" w:rsidRDefault="00A7235C" w:rsidP="00CA73B2">
      <w:pPr>
        <w:pStyle w:val="Heading4"/>
        <w:rPr>
          <w:u w:val="single"/>
        </w:rPr>
      </w:pPr>
      <w:r w:rsidRPr="002F4D37">
        <w:rPr>
          <w:u w:val="single"/>
        </w:rPr>
        <w:t>Cost of General Hospital, Emergency Department Visit</w:t>
      </w:r>
    </w:p>
    <w:p w:rsidR="00A7235C" w:rsidRPr="006A6A61" w:rsidRDefault="00A7235C" w:rsidP="0015449E">
      <w:pPr>
        <w:spacing w:after="0"/>
        <w:jc w:val="both"/>
        <w:rPr>
          <w:rFonts w:asciiTheme="minorHAnsi" w:hAnsiTheme="minorHAnsi"/>
          <w:sz w:val="22"/>
          <w:szCs w:val="22"/>
        </w:rPr>
      </w:pPr>
      <w:r w:rsidRPr="006A6A61">
        <w:rPr>
          <w:rFonts w:asciiTheme="minorHAnsi" w:hAnsiTheme="minorHAnsi"/>
          <w:sz w:val="22"/>
          <w:szCs w:val="22"/>
        </w:rPr>
        <w:t>As discussed under the category of costs of injury treatment, based on CIHI information, the average cost of emergency department visit amounted in 2008 to $166 (or $179 in 2013 dollars) plus physician costs.</w:t>
      </w:r>
      <w:r w:rsidRPr="006A6A61">
        <w:rPr>
          <w:rStyle w:val="FootnoteReference"/>
          <w:rFonts w:asciiTheme="minorHAnsi" w:hAnsiTheme="minorHAnsi"/>
          <w:sz w:val="22"/>
          <w:szCs w:val="22"/>
        </w:rPr>
        <w:footnoteReference w:id="33"/>
      </w:r>
      <w:r w:rsidRPr="006A6A61">
        <w:rPr>
          <w:rFonts w:asciiTheme="minorHAnsi" w:hAnsiTheme="minorHAnsi"/>
          <w:sz w:val="22"/>
          <w:szCs w:val="22"/>
        </w:rPr>
        <w:t xml:space="preserve">  Some insurance companies offering insurance policies for uninsured residents of Canada or visitors to Canada quote charges to non-residents as high $800 per emergency visit.</w:t>
      </w:r>
      <w:r w:rsidRPr="006A6A61">
        <w:rPr>
          <w:rStyle w:val="FootnoteReference"/>
          <w:rFonts w:asciiTheme="minorHAnsi" w:hAnsiTheme="minorHAnsi"/>
          <w:sz w:val="22"/>
          <w:szCs w:val="22"/>
        </w:rPr>
        <w:footnoteReference w:id="34"/>
      </w:r>
    </w:p>
    <w:p w:rsidR="00A7235C" w:rsidRPr="006A6A61" w:rsidRDefault="00A7235C" w:rsidP="006A6A61">
      <w:pPr>
        <w:spacing w:after="0"/>
        <w:rPr>
          <w:rFonts w:asciiTheme="minorHAnsi" w:hAnsiTheme="minorHAnsi"/>
          <w:sz w:val="22"/>
          <w:szCs w:val="22"/>
        </w:rPr>
      </w:pPr>
    </w:p>
    <w:p w:rsidR="00A7235C" w:rsidRPr="006A6A61" w:rsidRDefault="00A7235C" w:rsidP="0015449E">
      <w:pPr>
        <w:spacing w:after="0"/>
        <w:jc w:val="both"/>
        <w:rPr>
          <w:rFonts w:asciiTheme="minorHAnsi" w:hAnsiTheme="minorHAnsi"/>
          <w:sz w:val="22"/>
          <w:szCs w:val="22"/>
        </w:rPr>
      </w:pPr>
      <w:r w:rsidRPr="006A6A61">
        <w:rPr>
          <w:rFonts w:asciiTheme="minorHAnsi" w:hAnsiTheme="minorHAnsi"/>
          <w:sz w:val="22"/>
          <w:szCs w:val="22"/>
        </w:rPr>
        <w:lastRenderedPageBreak/>
        <w:t>A widely cited CIHI 2008 study on the costs of hospital states that the average cost of hospitalization amounts to over $7,000 per stay.</w:t>
      </w:r>
      <w:r w:rsidRPr="006A6A61">
        <w:rPr>
          <w:rStyle w:val="FootnoteReference"/>
          <w:rFonts w:asciiTheme="minorHAnsi" w:hAnsiTheme="minorHAnsi"/>
          <w:sz w:val="22"/>
          <w:szCs w:val="22"/>
        </w:rPr>
        <w:footnoteReference w:id="35"/>
      </w:r>
      <w:r w:rsidRPr="006A6A61">
        <w:rPr>
          <w:rFonts w:asciiTheme="minorHAnsi" w:hAnsiTheme="minorHAnsi"/>
          <w:sz w:val="22"/>
          <w:szCs w:val="22"/>
        </w:rPr>
        <w:t xml:space="preserve">  Average hospital stay amounts to about 7 days.</w:t>
      </w:r>
      <w:r w:rsidRPr="006A6A61">
        <w:rPr>
          <w:rStyle w:val="FootnoteReference"/>
          <w:rFonts w:asciiTheme="minorHAnsi" w:hAnsiTheme="minorHAnsi"/>
          <w:sz w:val="22"/>
          <w:szCs w:val="22"/>
        </w:rPr>
        <w:footnoteReference w:id="36"/>
      </w:r>
      <w:r w:rsidRPr="006A6A61">
        <w:rPr>
          <w:rFonts w:asciiTheme="minorHAnsi" w:hAnsiTheme="minorHAnsi"/>
          <w:sz w:val="22"/>
          <w:szCs w:val="22"/>
        </w:rPr>
        <w:t xml:space="preserve"> </w:t>
      </w:r>
      <w:r w:rsidR="00A177BD">
        <w:rPr>
          <w:rFonts w:asciiTheme="minorHAnsi" w:hAnsiTheme="minorHAnsi"/>
          <w:sz w:val="22"/>
          <w:szCs w:val="22"/>
        </w:rPr>
        <w:t xml:space="preserve"> </w:t>
      </w:r>
      <w:r w:rsidRPr="006A6A61">
        <w:rPr>
          <w:rFonts w:asciiTheme="minorHAnsi" w:hAnsiTheme="minorHAnsi"/>
          <w:sz w:val="22"/>
          <w:szCs w:val="22"/>
        </w:rPr>
        <w:t>This implies an average daily cost of about $1,000 (in 2005 dollars, or $1,150 in 2013 dollars).</w:t>
      </w:r>
      <w:r w:rsidR="00A177BD">
        <w:rPr>
          <w:rFonts w:asciiTheme="minorHAnsi" w:hAnsiTheme="minorHAnsi"/>
          <w:sz w:val="22"/>
          <w:szCs w:val="22"/>
        </w:rPr>
        <w:t xml:space="preserve"> </w:t>
      </w:r>
      <w:r w:rsidRPr="006A6A61">
        <w:rPr>
          <w:rFonts w:asciiTheme="minorHAnsi" w:hAnsiTheme="minorHAnsi"/>
          <w:sz w:val="22"/>
          <w:szCs w:val="22"/>
        </w:rPr>
        <w:t xml:space="preserve"> Insurance companies offering insurance policies for uninsured residents of Canada or visitors to Canada, quote charges to residents as high as $3,000 per day and even $8,000 per day in intensive care. </w:t>
      </w:r>
      <w:r w:rsidR="00A177BD">
        <w:rPr>
          <w:rFonts w:asciiTheme="minorHAnsi" w:hAnsiTheme="minorHAnsi"/>
          <w:sz w:val="22"/>
          <w:szCs w:val="22"/>
        </w:rPr>
        <w:t xml:space="preserve"> </w:t>
      </w:r>
      <w:r w:rsidRPr="006A6A61">
        <w:rPr>
          <w:rFonts w:asciiTheme="minorHAnsi" w:hAnsiTheme="minorHAnsi"/>
          <w:sz w:val="22"/>
          <w:szCs w:val="22"/>
        </w:rPr>
        <w:t>Whitehorse Hospital charges a daily rate of $2,101 to uninsured residents and $4,202 to non-residents of Canada.</w:t>
      </w:r>
      <w:r w:rsidRPr="006A6A61">
        <w:rPr>
          <w:rStyle w:val="FootnoteReference"/>
          <w:rFonts w:asciiTheme="minorHAnsi" w:hAnsiTheme="minorHAnsi"/>
          <w:sz w:val="22"/>
          <w:szCs w:val="22"/>
        </w:rPr>
        <w:footnoteReference w:id="37"/>
      </w:r>
    </w:p>
    <w:p w:rsidR="00A7235C" w:rsidRDefault="00A7235C" w:rsidP="006A6A61">
      <w:pPr>
        <w:spacing w:after="0"/>
        <w:rPr>
          <w:rFonts w:asciiTheme="minorHAnsi" w:hAnsiTheme="minorHAnsi"/>
          <w:sz w:val="22"/>
          <w:szCs w:val="22"/>
        </w:rPr>
      </w:pPr>
    </w:p>
    <w:p w:rsidR="006A6A61" w:rsidRDefault="00FC3B76" w:rsidP="00FC3B76">
      <w:pPr>
        <w:pStyle w:val="Caption"/>
        <w:rPr>
          <w:rFonts w:asciiTheme="minorHAnsi" w:hAnsiTheme="minorHAnsi"/>
          <w:sz w:val="22"/>
          <w:szCs w:val="22"/>
        </w:rPr>
      </w:pPr>
      <w:r>
        <w:t xml:space="preserve">Table </w:t>
      </w:r>
      <w:r w:rsidR="000532ED">
        <w:fldChar w:fldCharType="begin"/>
      </w:r>
      <w:r>
        <w:instrText xml:space="preserve"> SEQ Table \* ARABIC </w:instrText>
      </w:r>
      <w:r w:rsidR="000532ED">
        <w:fldChar w:fldCharType="separate"/>
      </w:r>
      <w:r w:rsidR="000778D7">
        <w:rPr>
          <w:noProof/>
        </w:rPr>
        <w:t>28</w:t>
      </w:r>
      <w:r w:rsidR="000532ED">
        <w:fldChar w:fldCharType="end"/>
      </w:r>
      <w:r>
        <w:t xml:space="preserve">: </w:t>
      </w:r>
      <w:r w:rsidRPr="00FC3B76">
        <w:rPr>
          <w:noProof/>
          <w:szCs w:val="25"/>
        </w:rPr>
        <w:t>Model Coefficient Update for</w:t>
      </w:r>
      <w:r>
        <w:rPr>
          <w:noProof/>
          <w:szCs w:val="25"/>
        </w:rPr>
        <w:t xml:space="preserve"> General Hospital Costs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1187"/>
        <w:gridCol w:w="916"/>
        <w:gridCol w:w="1117"/>
        <w:gridCol w:w="1217"/>
        <w:gridCol w:w="3123"/>
      </w:tblGrid>
      <w:tr w:rsidR="00B60021" w:rsidRPr="006C464E" w:rsidTr="00B60021">
        <w:trPr>
          <w:trHeight w:val="300"/>
        </w:trPr>
        <w:tc>
          <w:tcPr>
            <w:tcW w:w="1995"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Variable by Category</w:t>
            </w:r>
          </w:p>
        </w:tc>
        <w:tc>
          <w:tcPr>
            <w:tcW w:w="1187" w:type="dxa"/>
            <w:shd w:val="clear" w:color="auto" w:fill="9EC3CE" w:themeFill="accent5" w:themeFillTint="99"/>
            <w:noWrap/>
            <w:vAlign w:val="center"/>
          </w:tcPr>
          <w:p w:rsidR="00B60021" w:rsidRPr="00D032EC" w:rsidRDefault="00B60021" w:rsidP="0084473F">
            <w:pPr>
              <w:spacing w:after="0"/>
              <w:jc w:val="center"/>
              <w:rPr>
                <w:rFonts w:cs="Arial"/>
                <w:b/>
                <w:sz w:val="18"/>
                <w:szCs w:val="18"/>
              </w:rPr>
            </w:pPr>
            <w:r w:rsidRPr="00D032EC">
              <w:rPr>
                <w:rFonts w:cs="Arial"/>
                <w:b/>
                <w:sz w:val="18"/>
                <w:szCs w:val="18"/>
              </w:rPr>
              <w:t>Unit</w:t>
            </w:r>
          </w:p>
        </w:tc>
        <w:tc>
          <w:tcPr>
            <w:tcW w:w="916"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Low Value</w:t>
            </w:r>
          </w:p>
        </w:tc>
        <w:tc>
          <w:tcPr>
            <w:tcW w:w="11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Median or Most Likely</w:t>
            </w:r>
          </w:p>
        </w:tc>
        <w:tc>
          <w:tcPr>
            <w:tcW w:w="12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High Value</w:t>
            </w:r>
          </w:p>
        </w:tc>
        <w:tc>
          <w:tcPr>
            <w:tcW w:w="3123" w:type="dxa"/>
            <w:shd w:val="clear" w:color="auto" w:fill="9EC3CE" w:themeFill="accent5" w:themeFillTint="99"/>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Sources and Comments</w:t>
            </w:r>
          </w:p>
        </w:tc>
      </w:tr>
      <w:tr w:rsidR="00B60021" w:rsidRPr="006C464E" w:rsidTr="00A177BD">
        <w:trPr>
          <w:trHeight w:val="600"/>
        </w:trPr>
        <w:tc>
          <w:tcPr>
            <w:tcW w:w="1995" w:type="dxa"/>
            <w:shd w:val="clear" w:color="auto" w:fill="auto"/>
            <w:noWrap/>
            <w:vAlign w:val="center"/>
            <w:hideMark/>
          </w:tcPr>
          <w:p w:rsidR="00B60021" w:rsidRPr="00A958C6" w:rsidRDefault="00B60021" w:rsidP="00A177BD">
            <w:pPr>
              <w:spacing w:after="0"/>
              <w:outlineLvl w:val="0"/>
              <w:rPr>
                <w:rFonts w:eastAsia="Times New Roman" w:cs="Arial"/>
                <w:sz w:val="18"/>
                <w:szCs w:val="18"/>
              </w:rPr>
            </w:pPr>
            <w:r w:rsidRPr="00A958C6">
              <w:rPr>
                <w:rFonts w:eastAsia="Times New Roman" w:cs="Arial"/>
                <w:sz w:val="18"/>
                <w:szCs w:val="18"/>
              </w:rPr>
              <w:t>Cost per Patient-day in the General Hospital</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$/Patient-Day</w:t>
            </w:r>
          </w:p>
        </w:tc>
        <w:tc>
          <w:tcPr>
            <w:tcW w:w="916"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$1,150</w:t>
            </w:r>
          </w:p>
        </w:tc>
        <w:tc>
          <w:tcPr>
            <w:tcW w:w="1117"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$1,725</w:t>
            </w:r>
          </w:p>
        </w:tc>
        <w:tc>
          <w:tcPr>
            <w:tcW w:w="1217"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$2,300</w:t>
            </w:r>
          </w:p>
        </w:tc>
        <w:tc>
          <w:tcPr>
            <w:tcW w:w="3123" w:type="dxa"/>
            <w:shd w:val="clear" w:color="auto" w:fill="auto"/>
            <w:vAlign w:val="bottom"/>
            <w:hideMark/>
          </w:tcPr>
          <w:p w:rsidR="00A177BD" w:rsidRDefault="00B60021" w:rsidP="006A6A61">
            <w:pPr>
              <w:spacing w:after="0"/>
              <w:outlineLvl w:val="0"/>
              <w:rPr>
                <w:rFonts w:cs="Arial"/>
                <w:color w:val="auto"/>
                <w:sz w:val="18"/>
                <w:szCs w:val="18"/>
              </w:rPr>
            </w:pPr>
            <w:r>
              <w:rPr>
                <w:rFonts w:eastAsia="Times New Roman" w:cs="Arial"/>
                <w:sz w:val="18"/>
                <w:szCs w:val="18"/>
                <w:u w:val="single"/>
              </w:rPr>
              <w:t>Low</w:t>
            </w:r>
            <w:r>
              <w:rPr>
                <w:rFonts w:eastAsia="Times New Roman" w:cs="Arial"/>
                <w:sz w:val="18"/>
                <w:szCs w:val="18"/>
              </w:rPr>
              <w:t>: Average cost of hospital stay $/day</w:t>
            </w:r>
            <w:r w:rsidRPr="00A177BD">
              <w:rPr>
                <w:rFonts w:eastAsia="Times New Roman" w:cs="Arial"/>
                <w:color w:val="auto"/>
                <w:sz w:val="18"/>
                <w:szCs w:val="18"/>
              </w:rPr>
              <w:t xml:space="preserve">, </w:t>
            </w:r>
            <w:r w:rsidRPr="00A177BD">
              <w:rPr>
                <w:rFonts w:cs="Arial"/>
                <w:color w:val="auto"/>
                <w:sz w:val="18"/>
                <w:szCs w:val="18"/>
              </w:rPr>
              <w:t xml:space="preserve">Highlights of 2008–2009 Inpatient Hospitalizations and Emergency Department Visits, CIHI 2010. </w:t>
            </w:r>
          </w:p>
          <w:p w:rsidR="00B60021" w:rsidRPr="008C6B6E" w:rsidRDefault="00B60021" w:rsidP="006A6A61">
            <w:pPr>
              <w:spacing w:after="0"/>
              <w:outlineLvl w:val="0"/>
              <w:rPr>
                <w:rFonts w:eastAsia="Times New Roman" w:cs="Arial"/>
                <w:sz w:val="18"/>
                <w:szCs w:val="18"/>
              </w:rPr>
            </w:pPr>
            <w:r w:rsidRPr="00A177BD">
              <w:rPr>
                <w:rFonts w:cs="Arial"/>
                <w:color w:val="auto"/>
                <w:sz w:val="18"/>
                <w:szCs w:val="18"/>
                <w:u w:val="single"/>
              </w:rPr>
              <w:t>High</w:t>
            </w:r>
            <w:r w:rsidRPr="00A177BD">
              <w:rPr>
                <w:rFonts w:cs="Arial"/>
                <w:color w:val="auto"/>
                <w:sz w:val="18"/>
                <w:szCs w:val="18"/>
              </w:rPr>
              <w:t xml:space="preserve">: Assumed at twice the value of median based on higher rates charged to un-insured Canadians. </w:t>
            </w:r>
            <w:r w:rsidRPr="00A177BD">
              <w:rPr>
                <w:rFonts w:cs="Arial"/>
                <w:color w:val="auto"/>
                <w:sz w:val="18"/>
                <w:szCs w:val="18"/>
                <w:u w:val="single"/>
              </w:rPr>
              <w:t xml:space="preserve">Median: </w:t>
            </w:r>
            <w:r w:rsidRPr="00A177BD">
              <w:rPr>
                <w:rFonts w:cs="Arial"/>
                <w:color w:val="auto"/>
                <w:sz w:val="18"/>
                <w:szCs w:val="18"/>
              </w:rPr>
              <w:t>Average of high and low values.</w:t>
            </w:r>
          </w:p>
        </w:tc>
      </w:tr>
    </w:tbl>
    <w:p w:rsidR="006A6A61" w:rsidRDefault="006A6A61" w:rsidP="006A6A61">
      <w:pPr>
        <w:spacing w:after="0"/>
        <w:rPr>
          <w:rFonts w:asciiTheme="minorHAnsi" w:hAnsiTheme="minorHAnsi"/>
          <w:sz w:val="22"/>
          <w:szCs w:val="22"/>
        </w:rPr>
      </w:pPr>
    </w:p>
    <w:p w:rsidR="006A6A61" w:rsidRPr="006A6A61" w:rsidRDefault="006A6A61" w:rsidP="006A6A61">
      <w:pPr>
        <w:spacing w:after="0"/>
        <w:rPr>
          <w:rFonts w:asciiTheme="minorHAnsi" w:hAnsiTheme="minorHAnsi"/>
          <w:sz w:val="22"/>
          <w:szCs w:val="22"/>
        </w:rPr>
      </w:pPr>
    </w:p>
    <w:p w:rsidR="00A7235C" w:rsidRPr="002F4D37" w:rsidRDefault="00A7235C" w:rsidP="00CA73B2">
      <w:pPr>
        <w:pStyle w:val="Heading4"/>
        <w:rPr>
          <w:u w:val="single"/>
        </w:rPr>
      </w:pPr>
      <w:r w:rsidRPr="002F4D37">
        <w:rPr>
          <w:u w:val="single"/>
        </w:rPr>
        <w:t>Average Length of Stay in General Hospital</w:t>
      </w:r>
    </w:p>
    <w:p w:rsidR="00A7235C" w:rsidRPr="006A6A61" w:rsidRDefault="00A7235C" w:rsidP="0015449E">
      <w:pPr>
        <w:spacing w:after="0"/>
        <w:jc w:val="both"/>
        <w:rPr>
          <w:rFonts w:asciiTheme="minorHAnsi" w:hAnsiTheme="minorHAnsi"/>
          <w:sz w:val="22"/>
          <w:szCs w:val="22"/>
        </w:rPr>
      </w:pPr>
      <w:r w:rsidRPr="006A6A61">
        <w:rPr>
          <w:rFonts w:asciiTheme="minorHAnsi" w:hAnsiTheme="minorHAnsi"/>
          <w:sz w:val="22"/>
          <w:szCs w:val="22"/>
        </w:rPr>
        <w:t xml:space="preserve">As mentioned above, the average hospital stay amounts to about 7 days. </w:t>
      </w:r>
      <w:r w:rsidR="00A177BD">
        <w:rPr>
          <w:rFonts w:asciiTheme="minorHAnsi" w:hAnsiTheme="minorHAnsi"/>
          <w:sz w:val="22"/>
          <w:szCs w:val="22"/>
        </w:rPr>
        <w:t xml:space="preserve"> </w:t>
      </w:r>
      <w:r w:rsidRPr="006A6A61">
        <w:rPr>
          <w:rFonts w:asciiTheme="minorHAnsi" w:hAnsiTheme="minorHAnsi"/>
          <w:sz w:val="22"/>
          <w:szCs w:val="22"/>
        </w:rPr>
        <w:t xml:space="preserve">Based on a recent report from CIHI, the stays for mental illness are somewhat longer. </w:t>
      </w:r>
      <w:r w:rsidR="00A177BD">
        <w:rPr>
          <w:rFonts w:asciiTheme="minorHAnsi" w:hAnsiTheme="minorHAnsi"/>
          <w:sz w:val="22"/>
          <w:szCs w:val="22"/>
        </w:rPr>
        <w:t xml:space="preserve"> </w:t>
      </w:r>
      <w:r w:rsidRPr="006A6A61">
        <w:rPr>
          <w:rFonts w:asciiTheme="minorHAnsi" w:hAnsiTheme="minorHAnsi"/>
          <w:sz w:val="22"/>
          <w:szCs w:val="22"/>
        </w:rPr>
        <w:t>The median stay is 8 days and the average 18.3. Depending on the condition, the median varies between 3 to 21 days and the average between 7.3 and 39 days.</w:t>
      </w:r>
      <w:r w:rsidRPr="006A6A61">
        <w:rPr>
          <w:rStyle w:val="FootnoteReference"/>
          <w:rFonts w:asciiTheme="minorHAnsi" w:hAnsiTheme="minorHAnsi"/>
          <w:sz w:val="22"/>
          <w:szCs w:val="22"/>
        </w:rPr>
        <w:footnoteReference w:id="38"/>
      </w:r>
      <w:r w:rsidRPr="006A6A61">
        <w:rPr>
          <w:rFonts w:asciiTheme="minorHAnsi" w:hAnsiTheme="minorHAnsi"/>
          <w:sz w:val="22"/>
          <w:szCs w:val="22"/>
        </w:rPr>
        <w:t xml:space="preserve"> </w:t>
      </w:r>
      <w:r w:rsidR="00A177BD">
        <w:rPr>
          <w:rFonts w:asciiTheme="minorHAnsi" w:hAnsiTheme="minorHAnsi"/>
          <w:sz w:val="22"/>
          <w:szCs w:val="22"/>
        </w:rPr>
        <w:t xml:space="preserve"> </w:t>
      </w:r>
      <w:r w:rsidRPr="006A6A61">
        <w:rPr>
          <w:rFonts w:asciiTheme="minorHAnsi" w:hAnsiTheme="minorHAnsi"/>
          <w:sz w:val="22"/>
          <w:szCs w:val="22"/>
        </w:rPr>
        <w:t>For organic disorder</w:t>
      </w:r>
      <w:r w:rsidR="00FC3B76">
        <w:rPr>
          <w:rFonts w:asciiTheme="minorHAnsi" w:hAnsiTheme="minorHAnsi"/>
          <w:sz w:val="22"/>
          <w:szCs w:val="22"/>
        </w:rPr>
        <w:t>s</w:t>
      </w:r>
      <w:r w:rsidRPr="006A6A61">
        <w:rPr>
          <w:rFonts w:asciiTheme="minorHAnsi" w:hAnsiTheme="minorHAnsi"/>
          <w:sz w:val="22"/>
          <w:szCs w:val="22"/>
        </w:rPr>
        <w:t>, schizophrenia and psychotic disorders, the stay tends to be longer and for substance abuse the stay is shorter.</w:t>
      </w:r>
    </w:p>
    <w:p w:rsidR="00A7235C" w:rsidRDefault="00A7235C" w:rsidP="006A6A61">
      <w:pPr>
        <w:spacing w:after="0"/>
        <w:rPr>
          <w:rFonts w:asciiTheme="minorHAnsi" w:hAnsiTheme="minorHAnsi"/>
          <w:sz w:val="22"/>
          <w:szCs w:val="22"/>
        </w:rPr>
      </w:pPr>
    </w:p>
    <w:p w:rsidR="006A6A61" w:rsidRDefault="00FC3B76" w:rsidP="00FC3B76">
      <w:pPr>
        <w:pStyle w:val="Caption"/>
        <w:rPr>
          <w:rFonts w:asciiTheme="minorHAnsi" w:hAnsiTheme="minorHAnsi"/>
          <w:sz w:val="22"/>
          <w:szCs w:val="22"/>
        </w:rPr>
      </w:pPr>
      <w:r>
        <w:t xml:space="preserve">Table </w:t>
      </w:r>
      <w:r w:rsidR="000532ED">
        <w:fldChar w:fldCharType="begin"/>
      </w:r>
      <w:r>
        <w:instrText xml:space="preserve"> SEQ Table \* ARABIC </w:instrText>
      </w:r>
      <w:r w:rsidR="000532ED">
        <w:fldChar w:fldCharType="separate"/>
      </w:r>
      <w:r w:rsidR="000778D7">
        <w:rPr>
          <w:noProof/>
        </w:rPr>
        <w:t>29</w:t>
      </w:r>
      <w:r w:rsidR="000532ED">
        <w:fldChar w:fldCharType="end"/>
      </w:r>
      <w:r>
        <w:t xml:space="preserve">: </w:t>
      </w:r>
      <w:r w:rsidRPr="00FC3B76">
        <w:rPr>
          <w:noProof/>
          <w:szCs w:val="25"/>
        </w:rPr>
        <w:t>Model Coefficient Update for</w:t>
      </w:r>
      <w:r>
        <w:rPr>
          <w:noProof/>
          <w:szCs w:val="25"/>
        </w:rPr>
        <w:t xml:space="preserve"> Average Length of Stay in Hospital</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1187"/>
        <w:gridCol w:w="916"/>
        <w:gridCol w:w="1117"/>
        <w:gridCol w:w="1217"/>
        <w:gridCol w:w="3123"/>
      </w:tblGrid>
      <w:tr w:rsidR="00B60021" w:rsidRPr="006C464E" w:rsidTr="00B60021">
        <w:trPr>
          <w:trHeight w:val="300"/>
        </w:trPr>
        <w:tc>
          <w:tcPr>
            <w:tcW w:w="1995"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Variable by Category</w:t>
            </w:r>
          </w:p>
        </w:tc>
        <w:tc>
          <w:tcPr>
            <w:tcW w:w="1187" w:type="dxa"/>
            <w:shd w:val="clear" w:color="auto" w:fill="9EC3CE" w:themeFill="accent5" w:themeFillTint="99"/>
            <w:noWrap/>
            <w:vAlign w:val="center"/>
          </w:tcPr>
          <w:p w:rsidR="00B60021" w:rsidRPr="00D032EC" w:rsidRDefault="00B60021" w:rsidP="0084473F">
            <w:pPr>
              <w:spacing w:after="0"/>
              <w:jc w:val="center"/>
              <w:rPr>
                <w:rFonts w:cs="Arial"/>
                <w:b/>
                <w:sz w:val="18"/>
                <w:szCs w:val="18"/>
              </w:rPr>
            </w:pPr>
            <w:r w:rsidRPr="00D032EC">
              <w:rPr>
                <w:rFonts w:cs="Arial"/>
                <w:b/>
                <w:sz w:val="18"/>
                <w:szCs w:val="18"/>
              </w:rPr>
              <w:t>Unit</w:t>
            </w:r>
          </w:p>
        </w:tc>
        <w:tc>
          <w:tcPr>
            <w:tcW w:w="916"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Low Value</w:t>
            </w:r>
          </w:p>
        </w:tc>
        <w:tc>
          <w:tcPr>
            <w:tcW w:w="11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Median or Most Likely</w:t>
            </w:r>
          </w:p>
        </w:tc>
        <w:tc>
          <w:tcPr>
            <w:tcW w:w="12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High Value</w:t>
            </w:r>
          </w:p>
        </w:tc>
        <w:tc>
          <w:tcPr>
            <w:tcW w:w="3123" w:type="dxa"/>
            <w:shd w:val="clear" w:color="auto" w:fill="9EC3CE" w:themeFill="accent5" w:themeFillTint="99"/>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Sources and Comments</w:t>
            </w:r>
          </w:p>
        </w:tc>
      </w:tr>
      <w:tr w:rsidR="00B60021" w:rsidRPr="006C464E" w:rsidTr="00A177BD">
        <w:trPr>
          <w:trHeight w:val="300"/>
        </w:trPr>
        <w:tc>
          <w:tcPr>
            <w:tcW w:w="1995" w:type="dxa"/>
            <w:shd w:val="clear" w:color="auto" w:fill="auto"/>
            <w:noWrap/>
            <w:vAlign w:val="center"/>
            <w:hideMark/>
          </w:tcPr>
          <w:p w:rsidR="00B60021" w:rsidRPr="00A958C6" w:rsidRDefault="00B60021" w:rsidP="00A177BD">
            <w:pPr>
              <w:spacing w:after="0"/>
              <w:outlineLvl w:val="0"/>
              <w:rPr>
                <w:rFonts w:eastAsia="Times New Roman" w:cs="Arial"/>
                <w:sz w:val="18"/>
                <w:szCs w:val="18"/>
              </w:rPr>
            </w:pPr>
            <w:r w:rsidRPr="00A958C6">
              <w:rPr>
                <w:rFonts w:eastAsia="Times New Roman" w:cs="Arial"/>
                <w:sz w:val="18"/>
                <w:szCs w:val="18"/>
              </w:rPr>
              <w:t>Average Length of Stay in General Hospital</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days/case</w:t>
            </w:r>
          </w:p>
        </w:tc>
        <w:tc>
          <w:tcPr>
            <w:tcW w:w="916"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3</w:t>
            </w:r>
          </w:p>
        </w:tc>
        <w:tc>
          <w:tcPr>
            <w:tcW w:w="1117"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8</w:t>
            </w:r>
          </w:p>
        </w:tc>
        <w:tc>
          <w:tcPr>
            <w:tcW w:w="1217"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20</w:t>
            </w:r>
          </w:p>
        </w:tc>
        <w:tc>
          <w:tcPr>
            <w:tcW w:w="3123" w:type="dxa"/>
            <w:shd w:val="clear" w:color="auto" w:fill="auto"/>
            <w:vAlign w:val="bottom"/>
            <w:hideMark/>
          </w:tcPr>
          <w:p w:rsidR="00B60021" w:rsidRPr="00A177BD" w:rsidRDefault="00B60021" w:rsidP="0084473F">
            <w:pPr>
              <w:spacing w:after="0"/>
              <w:outlineLvl w:val="0"/>
              <w:rPr>
                <w:rFonts w:eastAsia="Times New Roman" w:cs="Arial"/>
                <w:sz w:val="18"/>
                <w:szCs w:val="18"/>
              </w:rPr>
            </w:pPr>
            <w:r w:rsidRPr="00A177BD">
              <w:rPr>
                <w:rFonts w:eastAsia="Times New Roman" w:cs="Arial"/>
                <w:sz w:val="18"/>
                <w:szCs w:val="18"/>
              </w:rPr>
              <w:t xml:space="preserve">Based on values reported in </w:t>
            </w:r>
            <w:r w:rsidRPr="00A177BD">
              <w:rPr>
                <w:rFonts w:cs="ArialMT"/>
                <w:color w:val="auto"/>
                <w:sz w:val="18"/>
                <w:szCs w:val="18"/>
              </w:rPr>
              <w:t>“Hospital Mental Health Services in Canada, 2009–2010”, CIHI, 2012</w:t>
            </w:r>
          </w:p>
        </w:tc>
      </w:tr>
    </w:tbl>
    <w:p w:rsidR="006A6A61" w:rsidRDefault="006A6A61" w:rsidP="006A6A61">
      <w:pPr>
        <w:spacing w:after="0"/>
        <w:rPr>
          <w:rFonts w:asciiTheme="minorHAnsi" w:hAnsiTheme="minorHAnsi"/>
          <w:sz w:val="22"/>
          <w:szCs w:val="22"/>
        </w:rPr>
      </w:pPr>
    </w:p>
    <w:p w:rsidR="006A6A61" w:rsidRPr="006A6A61" w:rsidRDefault="006A6A61" w:rsidP="006A6A61">
      <w:pPr>
        <w:spacing w:after="0"/>
        <w:rPr>
          <w:rFonts w:asciiTheme="minorHAnsi" w:hAnsiTheme="minorHAnsi"/>
          <w:sz w:val="22"/>
          <w:szCs w:val="22"/>
        </w:rPr>
      </w:pPr>
    </w:p>
    <w:p w:rsidR="00A7235C" w:rsidRPr="002F4D37" w:rsidRDefault="00A7235C" w:rsidP="00CA73B2">
      <w:pPr>
        <w:pStyle w:val="Heading4"/>
        <w:rPr>
          <w:u w:val="single"/>
        </w:rPr>
      </w:pPr>
      <w:r w:rsidRPr="002F4D37">
        <w:rPr>
          <w:u w:val="single"/>
        </w:rPr>
        <w:t>Average Psychiatric Treatment Length</w:t>
      </w:r>
    </w:p>
    <w:p w:rsidR="00A7235C" w:rsidRPr="006A6A61" w:rsidRDefault="00A7235C" w:rsidP="0015449E">
      <w:pPr>
        <w:spacing w:after="0"/>
        <w:jc w:val="both"/>
        <w:rPr>
          <w:rFonts w:asciiTheme="minorHAnsi" w:hAnsiTheme="minorHAnsi"/>
          <w:sz w:val="22"/>
          <w:szCs w:val="22"/>
        </w:rPr>
      </w:pPr>
      <w:r w:rsidRPr="006A6A61">
        <w:rPr>
          <w:rFonts w:asciiTheme="minorHAnsi" w:hAnsiTheme="minorHAnsi"/>
          <w:sz w:val="22"/>
          <w:szCs w:val="22"/>
        </w:rPr>
        <w:t xml:space="preserve">Based on a recent report from CIHI, the median length of stay for primary mental illness in a psychiatric hospital amounts to about 22 days. This figure is stable over the period investigated from 2006 to 2010. However, the average length of stay amounts to about 80 days (implying a highly skewed distribution of stays). For some disorders the median and average are even much higher. For example, for </w:t>
      </w:r>
      <w:r w:rsidRPr="006A6A61">
        <w:rPr>
          <w:rFonts w:asciiTheme="minorHAnsi" w:hAnsiTheme="minorHAnsi"/>
          <w:sz w:val="22"/>
          <w:szCs w:val="22"/>
        </w:rPr>
        <w:lastRenderedPageBreak/>
        <w:t>schizophrenia and psychotic disorders the median amounts to 35 days and the average 144.6 days, for organic disorders the median amounts to 63 days and the average to 196 days.</w:t>
      </w:r>
      <w:r w:rsidRPr="006A6A61">
        <w:rPr>
          <w:rStyle w:val="FootnoteReference"/>
          <w:rFonts w:asciiTheme="minorHAnsi" w:hAnsiTheme="minorHAnsi"/>
          <w:sz w:val="22"/>
          <w:szCs w:val="22"/>
        </w:rPr>
        <w:footnoteReference w:id="39"/>
      </w:r>
      <w:r w:rsidRPr="006A6A61">
        <w:rPr>
          <w:rFonts w:asciiTheme="minorHAnsi" w:hAnsiTheme="minorHAnsi"/>
          <w:sz w:val="22"/>
          <w:szCs w:val="22"/>
        </w:rPr>
        <w:t xml:space="preserve"> </w:t>
      </w:r>
      <w:r w:rsidR="00A177BD">
        <w:rPr>
          <w:rFonts w:asciiTheme="minorHAnsi" w:hAnsiTheme="minorHAnsi"/>
          <w:sz w:val="22"/>
          <w:szCs w:val="22"/>
        </w:rPr>
        <w:t xml:space="preserve"> </w:t>
      </w:r>
      <w:r w:rsidRPr="006A6A61">
        <w:rPr>
          <w:rFonts w:asciiTheme="minorHAnsi" w:hAnsiTheme="minorHAnsi"/>
          <w:sz w:val="22"/>
          <w:szCs w:val="22"/>
        </w:rPr>
        <w:t xml:space="preserve">At the same time, however, for certain other conditions, the stays are shorter. </w:t>
      </w:r>
      <w:r w:rsidR="00A177BD">
        <w:rPr>
          <w:rFonts w:asciiTheme="minorHAnsi" w:hAnsiTheme="minorHAnsi"/>
          <w:sz w:val="22"/>
          <w:szCs w:val="22"/>
        </w:rPr>
        <w:t xml:space="preserve"> </w:t>
      </w:r>
      <w:r w:rsidRPr="006A6A61">
        <w:rPr>
          <w:rFonts w:asciiTheme="minorHAnsi" w:hAnsiTheme="minorHAnsi"/>
          <w:sz w:val="22"/>
          <w:szCs w:val="22"/>
        </w:rPr>
        <w:t>For example for mood disorders and anxiety disorders, the median is 23 and 28 days, respectively, and the average is 46 and 41 days, respectively.</w:t>
      </w:r>
    </w:p>
    <w:p w:rsidR="00B60021" w:rsidRDefault="00B60021">
      <w:pPr>
        <w:spacing w:after="200" w:line="276" w:lineRule="auto"/>
        <w:rPr>
          <w:rFonts w:asciiTheme="minorHAnsi" w:hAnsiTheme="minorHAnsi"/>
          <w:sz w:val="22"/>
          <w:szCs w:val="22"/>
        </w:rPr>
      </w:pPr>
      <w:r>
        <w:rPr>
          <w:rFonts w:asciiTheme="minorHAnsi" w:hAnsiTheme="minorHAnsi"/>
          <w:sz w:val="22"/>
          <w:szCs w:val="22"/>
        </w:rPr>
        <w:br w:type="page"/>
      </w:r>
    </w:p>
    <w:p w:rsidR="006A6A61" w:rsidRDefault="00FC3B76" w:rsidP="00FC3B76">
      <w:pPr>
        <w:pStyle w:val="Caption"/>
        <w:rPr>
          <w:rFonts w:asciiTheme="minorHAnsi" w:hAnsiTheme="minorHAnsi"/>
          <w:sz w:val="22"/>
          <w:szCs w:val="22"/>
        </w:rPr>
      </w:pPr>
      <w:r>
        <w:lastRenderedPageBreak/>
        <w:t xml:space="preserve">Table </w:t>
      </w:r>
      <w:r w:rsidR="000532ED">
        <w:fldChar w:fldCharType="begin"/>
      </w:r>
      <w:r>
        <w:instrText xml:space="preserve"> SEQ Table \* ARABIC </w:instrText>
      </w:r>
      <w:r w:rsidR="000532ED">
        <w:fldChar w:fldCharType="separate"/>
      </w:r>
      <w:r w:rsidR="000778D7">
        <w:rPr>
          <w:noProof/>
        </w:rPr>
        <w:t>30</w:t>
      </w:r>
      <w:r w:rsidR="000532ED">
        <w:fldChar w:fldCharType="end"/>
      </w:r>
      <w:r>
        <w:t xml:space="preserve">: </w:t>
      </w:r>
      <w:r w:rsidRPr="00FC3B76">
        <w:rPr>
          <w:noProof/>
          <w:szCs w:val="25"/>
        </w:rPr>
        <w:t>Model Coefficient Update for</w:t>
      </w:r>
      <w:r>
        <w:rPr>
          <w:noProof/>
          <w:szCs w:val="25"/>
        </w:rPr>
        <w:t xml:space="preserve"> Average Psychiatric Treatment Lenght</w:t>
      </w:r>
    </w:p>
    <w:tbl>
      <w:tblPr>
        <w:tblW w:w="96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1187"/>
        <w:gridCol w:w="916"/>
        <w:gridCol w:w="1117"/>
        <w:gridCol w:w="1217"/>
        <w:gridCol w:w="3213"/>
      </w:tblGrid>
      <w:tr w:rsidR="00B60021" w:rsidRPr="006C464E" w:rsidTr="00B60021">
        <w:trPr>
          <w:trHeight w:val="300"/>
        </w:trPr>
        <w:tc>
          <w:tcPr>
            <w:tcW w:w="1995"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Variable by Category</w:t>
            </w:r>
          </w:p>
        </w:tc>
        <w:tc>
          <w:tcPr>
            <w:tcW w:w="1187" w:type="dxa"/>
            <w:shd w:val="clear" w:color="auto" w:fill="9EC3CE" w:themeFill="accent5" w:themeFillTint="99"/>
            <w:noWrap/>
            <w:vAlign w:val="center"/>
          </w:tcPr>
          <w:p w:rsidR="00B60021" w:rsidRPr="00D032EC" w:rsidRDefault="00B60021" w:rsidP="0084473F">
            <w:pPr>
              <w:spacing w:after="0"/>
              <w:jc w:val="center"/>
              <w:rPr>
                <w:rFonts w:cs="Arial"/>
                <w:b/>
                <w:sz w:val="18"/>
                <w:szCs w:val="18"/>
              </w:rPr>
            </w:pPr>
            <w:r w:rsidRPr="00D032EC">
              <w:rPr>
                <w:rFonts w:cs="Arial"/>
                <w:b/>
                <w:sz w:val="18"/>
                <w:szCs w:val="18"/>
              </w:rPr>
              <w:t>Unit</w:t>
            </w:r>
          </w:p>
        </w:tc>
        <w:tc>
          <w:tcPr>
            <w:tcW w:w="916"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Low Value</w:t>
            </w:r>
          </w:p>
        </w:tc>
        <w:tc>
          <w:tcPr>
            <w:tcW w:w="11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Median or Most Likely</w:t>
            </w:r>
          </w:p>
        </w:tc>
        <w:tc>
          <w:tcPr>
            <w:tcW w:w="12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High Value</w:t>
            </w:r>
          </w:p>
        </w:tc>
        <w:tc>
          <w:tcPr>
            <w:tcW w:w="3213" w:type="dxa"/>
            <w:shd w:val="clear" w:color="auto" w:fill="9EC3CE" w:themeFill="accent5" w:themeFillTint="99"/>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Sources and Comments</w:t>
            </w:r>
          </w:p>
        </w:tc>
      </w:tr>
      <w:tr w:rsidR="00B60021" w:rsidRPr="006C464E" w:rsidTr="00A177BD">
        <w:trPr>
          <w:trHeight w:val="512"/>
        </w:trPr>
        <w:tc>
          <w:tcPr>
            <w:tcW w:w="1995" w:type="dxa"/>
            <w:shd w:val="clear" w:color="auto" w:fill="auto"/>
            <w:noWrap/>
            <w:vAlign w:val="center"/>
            <w:hideMark/>
          </w:tcPr>
          <w:p w:rsidR="00B60021" w:rsidRPr="00A958C6" w:rsidRDefault="00B60021" w:rsidP="00A177BD">
            <w:pPr>
              <w:spacing w:after="0"/>
              <w:outlineLvl w:val="0"/>
              <w:rPr>
                <w:rFonts w:eastAsia="Times New Roman" w:cs="Arial"/>
                <w:sz w:val="18"/>
                <w:szCs w:val="18"/>
              </w:rPr>
            </w:pPr>
            <w:r w:rsidRPr="00A958C6">
              <w:rPr>
                <w:rFonts w:eastAsia="Times New Roman" w:cs="Arial"/>
                <w:sz w:val="18"/>
                <w:szCs w:val="18"/>
              </w:rPr>
              <w:t>Average Psychiatric Treatment Length</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days</w:t>
            </w:r>
          </w:p>
        </w:tc>
        <w:tc>
          <w:tcPr>
            <w:tcW w:w="916"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5</w:t>
            </w:r>
          </w:p>
        </w:tc>
        <w:tc>
          <w:tcPr>
            <w:tcW w:w="1117"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22</w:t>
            </w:r>
          </w:p>
        </w:tc>
        <w:tc>
          <w:tcPr>
            <w:tcW w:w="1217"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140</w:t>
            </w:r>
          </w:p>
        </w:tc>
        <w:tc>
          <w:tcPr>
            <w:tcW w:w="3213" w:type="dxa"/>
            <w:shd w:val="clear" w:color="auto" w:fill="auto"/>
            <w:vAlign w:val="bottom"/>
            <w:hideMark/>
          </w:tcPr>
          <w:p w:rsidR="00B60021" w:rsidRPr="00A958C6" w:rsidRDefault="00B60021" w:rsidP="0084473F">
            <w:pPr>
              <w:spacing w:after="0"/>
              <w:outlineLvl w:val="0"/>
              <w:rPr>
                <w:rFonts w:eastAsia="Times New Roman" w:cs="Arial"/>
                <w:sz w:val="18"/>
                <w:szCs w:val="18"/>
              </w:rPr>
            </w:pPr>
            <w:r>
              <w:rPr>
                <w:rFonts w:eastAsia="Times New Roman" w:cs="Arial"/>
                <w:sz w:val="18"/>
                <w:szCs w:val="18"/>
              </w:rPr>
              <w:t>The same as for average stay in general hospital.</w:t>
            </w:r>
          </w:p>
        </w:tc>
      </w:tr>
    </w:tbl>
    <w:p w:rsidR="006A6A61" w:rsidRDefault="006A6A61" w:rsidP="006A6A61">
      <w:pPr>
        <w:spacing w:after="0"/>
        <w:rPr>
          <w:rFonts w:asciiTheme="minorHAnsi" w:hAnsiTheme="minorHAnsi"/>
          <w:sz w:val="22"/>
          <w:szCs w:val="22"/>
        </w:rPr>
      </w:pPr>
    </w:p>
    <w:p w:rsidR="006A6A61" w:rsidRPr="006A6A61" w:rsidRDefault="006A6A61" w:rsidP="006A6A61">
      <w:pPr>
        <w:spacing w:after="0"/>
        <w:rPr>
          <w:rFonts w:asciiTheme="minorHAnsi" w:hAnsiTheme="minorHAnsi"/>
          <w:sz w:val="22"/>
          <w:szCs w:val="22"/>
        </w:rPr>
      </w:pPr>
    </w:p>
    <w:p w:rsidR="00A7235C" w:rsidRPr="002F4D37" w:rsidRDefault="00A7235C" w:rsidP="00CA73B2">
      <w:pPr>
        <w:pStyle w:val="Heading4"/>
        <w:rPr>
          <w:u w:val="single"/>
        </w:rPr>
      </w:pPr>
      <w:r w:rsidRPr="002F4D37">
        <w:rPr>
          <w:u w:val="single"/>
        </w:rPr>
        <w:t>Psychiatr</w:t>
      </w:r>
      <w:r w:rsidRPr="002F4D37">
        <w:rPr>
          <w:rStyle w:val="Heading4Char"/>
          <w:u w:val="single"/>
        </w:rPr>
        <w:t>i</w:t>
      </w:r>
      <w:r w:rsidRPr="002F4D37">
        <w:rPr>
          <w:u w:val="single"/>
        </w:rPr>
        <w:t>c (Specialty) Hospital Cost</w:t>
      </w:r>
    </w:p>
    <w:p w:rsidR="00A7235C" w:rsidRPr="006A6A61" w:rsidRDefault="00A7235C" w:rsidP="0015449E">
      <w:pPr>
        <w:spacing w:after="0"/>
        <w:jc w:val="both"/>
        <w:rPr>
          <w:rFonts w:asciiTheme="minorHAnsi" w:hAnsiTheme="minorHAnsi"/>
          <w:sz w:val="22"/>
          <w:szCs w:val="22"/>
        </w:rPr>
      </w:pPr>
      <w:r w:rsidRPr="006A6A61">
        <w:rPr>
          <w:rFonts w:asciiTheme="minorHAnsi" w:hAnsiTheme="minorHAnsi"/>
          <w:sz w:val="22"/>
          <w:szCs w:val="22"/>
        </w:rPr>
        <w:t xml:space="preserve">No new data and cost estimates were identified. </w:t>
      </w:r>
      <w:r w:rsidR="00A177BD">
        <w:rPr>
          <w:rFonts w:asciiTheme="minorHAnsi" w:hAnsiTheme="minorHAnsi"/>
          <w:sz w:val="22"/>
          <w:szCs w:val="22"/>
        </w:rPr>
        <w:t xml:space="preserve"> </w:t>
      </w:r>
      <w:r w:rsidRPr="006A6A61">
        <w:rPr>
          <w:rFonts w:asciiTheme="minorHAnsi" w:hAnsiTheme="minorHAnsi"/>
          <w:sz w:val="22"/>
          <w:szCs w:val="22"/>
        </w:rPr>
        <w:t>One possible approach is to use the cost of the general hospital and a multiplication factor for psychiatric hospitals of 1.135 suggested in a study on mental health costs in Canada.</w:t>
      </w:r>
      <w:r w:rsidRPr="006A6A61">
        <w:rPr>
          <w:rStyle w:val="FootnoteReference"/>
          <w:rFonts w:asciiTheme="minorHAnsi" w:hAnsiTheme="minorHAnsi"/>
          <w:sz w:val="22"/>
          <w:szCs w:val="22"/>
        </w:rPr>
        <w:footnoteReference w:id="40"/>
      </w:r>
    </w:p>
    <w:p w:rsidR="00A7235C" w:rsidRDefault="00A7235C" w:rsidP="006A6A61">
      <w:pPr>
        <w:spacing w:after="0"/>
        <w:rPr>
          <w:rFonts w:asciiTheme="minorHAnsi" w:hAnsiTheme="minorHAnsi"/>
          <w:sz w:val="22"/>
          <w:szCs w:val="22"/>
        </w:rPr>
      </w:pPr>
    </w:p>
    <w:p w:rsidR="006A6A61" w:rsidRDefault="00FC3B76" w:rsidP="00FC3B76">
      <w:pPr>
        <w:pStyle w:val="Caption"/>
        <w:rPr>
          <w:rFonts w:asciiTheme="minorHAnsi" w:hAnsiTheme="minorHAnsi"/>
          <w:sz w:val="22"/>
          <w:szCs w:val="22"/>
        </w:rPr>
      </w:pPr>
      <w:r>
        <w:t xml:space="preserve">Table </w:t>
      </w:r>
      <w:r w:rsidR="000532ED">
        <w:fldChar w:fldCharType="begin"/>
      </w:r>
      <w:r>
        <w:instrText xml:space="preserve"> SEQ Table \* ARABIC </w:instrText>
      </w:r>
      <w:r w:rsidR="000532ED">
        <w:fldChar w:fldCharType="separate"/>
      </w:r>
      <w:r w:rsidR="000778D7">
        <w:rPr>
          <w:noProof/>
        </w:rPr>
        <w:t>31</w:t>
      </w:r>
      <w:r w:rsidR="000532ED">
        <w:fldChar w:fldCharType="end"/>
      </w:r>
      <w:r>
        <w:t xml:space="preserve">: </w:t>
      </w:r>
      <w:r w:rsidRPr="00FC3B76">
        <w:rPr>
          <w:noProof/>
          <w:szCs w:val="25"/>
        </w:rPr>
        <w:t>Model Coefficient Update for</w:t>
      </w:r>
      <w:r>
        <w:rPr>
          <w:noProof/>
          <w:szCs w:val="25"/>
        </w:rPr>
        <w:t xml:space="preserve"> Psychiatric Hospital Costs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1187"/>
        <w:gridCol w:w="916"/>
        <w:gridCol w:w="1117"/>
        <w:gridCol w:w="1217"/>
        <w:gridCol w:w="3123"/>
      </w:tblGrid>
      <w:tr w:rsidR="00B60021" w:rsidRPr="006C464E" w:rsidTr="00B60021">
        <w:trPr>
          <w:trHeight w:val="300"/>
        </w:trPr>
        <w:tc>
          <w:tcPr>
            <w:tcW w:w="1995"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Variable by Category</w:t>
            </w:r>
          </w:p>
        </w:tc>
        <w:tc>
          <w:tcPr>
            <w:tcW w:w="1187" w:type="dxa"/>
            <w:shd w:val="clear" w:color="auto" w:fill="9EC3CE" w:themeFill="accent5" w:themeFillTint="99"/>
            <w:noWrap/>
            <w:vAlign w:val="center"/>
          </w:tcPr>
          <w:p w:rsidR="00B60021" w:rsidRPr="00D032EC" w:rsidRDefault="00B60021" w:rsidP="0084473F">
            <w:pPr>
              <w:spacing w:after="0"/>
              <w:jc w:val="center"/>
              <w:rPr>
                <w:rFonts w:cs="Arial"/>
                <w:b/>
                <w:sz w:val="18"/>
                <w:szCs w:val="18"/>
              </w:rPr>
            </w:pPr>
            <w:r w:rsidRPr="00D032EC">
              <w:rPr>
                <w:rFonts w:cs="Arial"/>
                <w:b/>
                <w:sz w:val="18"/>
                <w:szCs w:val="18"/>
              </w:rPr>
              <w:t>Unit</w:t>
            </w:r>
          </w:p>
        </w:tc>
        <w:tc>
          <w:tcPr>
            <w:tcW w:w="916"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Low Value</w:t>
            </w:r>
          </w:p>
        </w:tc>
        <w:tc>
          <w:tcPr>
            <w:tcW w:w="11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Median or Most Likely</w:t>
            </w:r>
          </w:p>
        </w:tc>
        <w:tc>
          <w:tcPr>
            <w:tcW w:w="12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High Value</w:t>
            </w:r>
          </w:p>
        </w:tc>
        <w:tc>
          <w:tcPr>
            <w:tcW w:w="3123" w:type="dxa"/>
            <w:shd w:val="clear" w:color="auto" w:fill="9EC3CE" w:themeFill="accent5" w:themeFillTint="99"/>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Sources and Comments</w:t>
            </w:r>
          </w:p>
        </w:tc>
      </w:tr>
      <w:tr w:rsidR="00B60021" w:rsidRPr="006C464E" w:rsidTr="00A177BD">
        <w:trPr>
          <w:trHeight w:val="300"/>
        </w:trPr>
        <w:tc>
          <w:tcPr>
            <w:tcW w:w="1995" w:type="dxa"/>
            <w:shd w:val="clear" w:color="auto" w:fill="auto"/>
            <w:noWrap/>
            <w:vAlign w:val="center"/>
            <w:hideMark/>
          </w:tcPr>
          <w:p w:rsidR="00B60021" w:rsidRPr="00A958C6" w:rsidRDefault="00B60021" w:rsidP="00A177BD">
            <w:pPr>
              <w:spacing w:after="0"/>
              <w:outlineLvl w:val="0"/>
              <w:rPr>
                <w:rFonts w:eastAsia="Times New Roman" w:cs="Arial"/>
                <w:sz w:val="18"/>
                <w:szCs w:val="18"/>
              </w:rPr>
            </w:pPr>
            <w:r w:rsidRPr="00A958C6">
              <w:rPr>
                <w:rFonts w:eastAsia="Times New Roman" w:cs="Arial"/>
                <w:sz w:val="18"/>
                <w:szCs w:val="18"/>
              </w:rPr>
              <w:t>Psychiatric (Specialty) Cost</w:t>
            </w:r>
          </w:p>
        </w:tc>
        <w:tc>
          <w:tcPr>
            <w:tcW w:w="1187" w:type="dxa"/>
            <w:shd w:val="clear" w:color="auto" w:fill="auto"/>
            <w:noWrap/>
            <w:vAlign w:val="center"/>
            <w:hideMark/>
          </w:tcPr>
          <w:p w:rsidR="00B60021" w:rsidRPr="00A958C6" w:rsidRDefault="00B60021" w:rsidP="00A177BD">
            <w:pPr>
              <w:spacing w:after="0"/>
              <w:jc w:val="center"/>
              <w:outlineLvl w:val="0"/>
              <w:rPr>
                <w:rFonts w:eastAsia="Times New Roman" w:cs="Arial"/>
                <w:sz w:val="18"/>
                <w:szCs w:val="18"/>
              </w:rPr>
            </w:pPr>
            <w:r w:rsidRPr="00A958C6">
              <w:rPr>
                <w:rFonts w:eastAsia="Times New Roman" w:cs="Arial"/>
                <w:sz w:val="18"/>
                <w:szCs w:val="18"/>
              </w:rPr>
              <w:t>$/case/days</w:t>
            </w:r>
          </w:p>
        </w:tc>
        <w:tc>
          <w:tcPr>
            <w:tcW w:w="916"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$1,305</w:t>
            </w:r>
          </w:p>
        </w:tc>
        <w:tc>
          <w:tcPr>
            <w:tcW w:w="1117"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$1,958</w:t>
            </w:r>
          </w:p>
        </w:tc>
        <w:tc>
          <w:tcPr>
            <w:tcW w:w="1217" w:type="dxa"/>
            <w:shd w:val="clear" w:color="000000" w:fill="B7DEE8"/>
            <w:noWrap/>
            <w:vAlign w:val="center"/>
            <w:hideMark/>
          </w:tcPr>
          <w:p w:rsidR="00B60021" w:rsidRDefault="00B60021" w:rsidP="00A177BD">
            <w:pPr>
              <w:spacing w:after="0"/>
              <w:jc w:val="center"/>
              <w:rPr>
                <w:rFonts w:cs="Arial"/>
                <w:sz w:val="18"/>
                <w:szCs w:val="18"/>
              </w:rPr>
            </w:pPr>
            <w:r>
              <w:rPr>
                <w:rFonts w:cs="Arial"/>
                <w:sz w:val="18"/>
                <w:szCs w:val="18"/>
              </w:rPr>
              <w:t>$2,611</w:t>
            </w:r>
          </w:p>
        </w:tc>
        <w:tc>
          <w:tcPr>
            <w:tcW w:w="3123" w:type="dxa"/>
            <w:shd w:val="clear" w:color="auto" w:fill="auto"/>
            <w:vAlign w:val="bottom"/>
          </w:tcPr>
          <w:p w:rsidR="00B60021" w:rsidRPr="00A958C6" w:rsidRDefault="00B60021" w:rsidP="0084473F">
            <w:pPr>
              <w:spacing w:after="0"/>
              <w:outlineLvl w:val="0"/>
              <w:rPr>
                <w:rFonts w:eastAsia="Times New Roman" w:cs="Arial"/>
                <w:sz w:val="18"/>
                <w:szCs w:val="18"/>
              </w:rPr>
            </w:pPr>
            <w:r>
              <w:rPr>
                <w:rFonts w:eastAsia="Times New Roman" w:cs="Arial"/>
                <w:sz w:val="18"/>
                <w:szCs w:val="18"/>
              </w:rPr>
              <w:t xml:space="preserve">Assumed equal to a multiple of 1.135 of general hospital costs </w:t>
            </w:r>
            <w:r w:rsidRPr="00713066">
              <w:rPr>
                <w:rFonts w:cs="Arial"/>
                <w:sz w:val="18"/>
                <w:szCs w:val="18"/>
              </w:rPr>
              <w:t>“The Cost of Mental Health and Substance Abuse Services in Canada”, Institute Of Health Economics, June 2010</w:t>
            </w:r>
          </w:p>
        </w:tc>
      </w:tr>
    </w:tbl>
    <w:p w:rsidR="006A6A61" w:rsidRDefault="006A6A61" w:rsidP="006A6A61">
      <w:pPr>
        <w:spacing w:after="0"/>
        <w:rPr>
          <w:rFonts w:asciiTheme="minorHAnsi" w:hAnsiTheme="minorHAnsi"/>
          <w:sz w:val="22"/>
          <w:szCs w:val="22"/>
        </w:rPr>
      </w:pPr>
    </w:p>
    <w:p w:rsidR="006A6A61" w:rsidRPr="006A6A61" w:rsidRDefault="006A6A61" w:rsidP="006A6A61">
      <w:pPr>
        <w:spacing w:after="0"/>
        <w:rPr>
          <w:rFonts w:asciiTheme="minorHAnsi" w:hAnsiTheme="minorHAnsi"/>
          <w:sz w:val="22"/>
          <w:szCs w:val="22"/>
        </w:rPr>
      </w:pPr>
    </w:p>
    <w:p w:rsidR="00A7235C" w:rsidRPr="002F4D37" w:rsidRDefault="00A7235C" w:rsidP="00CA73B2">
      <w:pPr>
        <w:pStyle w:val="Heading4"/>
        <w:rPr>
          <w:u w:val="single"/>
        </w:rPr>
      </w:pPr>
      <w:r w:rsidRPr="002F4D37">
        <w:rPr>
          <w:u w:val="single"/>
        </w:rPr>
        <w:t>Forensic Bed Costs</w:t>
      </w:r>
    </w:p>
    <w:p w:rsidR="00A7235C" w:rsidRPr="006A6A61" w:rsidRDefault="00A7235C" w:rsidP="0015449E">
      <w:pPr>
        <w:spacing w:after="0"/>
        <w:jc w:val="both"/>
        <w:rPr>
          <w:rFonts w:asciiTheme="minorHAnsi" w:hAnsiTheme="minorHAnsi"/>
          <w:sz w:val="22"/>
          <w:szCs w:val="22"/>
        </w:rPr>
      </w:pPr>
      <w:r w:rsidRPr="006A6A61">
        <w:rPr>
          <w:rFonts w:asciiTheme="minorHAnsi" w:hAnsiTheme="minorHAnsi"/>
          <w:sz w:val="22"/>
          <w:szCs w:val="22"/>
        </w:rPr>
        <w:t xml:space="preserve">No new data and studies on the costs of forensic beds were identified. </w:t>
      </w:r>
      <w:r w:rsidR="00A177BD">
        <w:rPr>
          <w:rFonts w:asciiTheme="minorHAnsi" w:hAnsiTheme="minorHAnsi"/>
          <w:sz w:val="22"/>
          <w:szCs w:val="22"/>
        </w:rPr>
        <w:t xml:space="preserve"> </w:t>
      </w:r>
      <w:r w:rsidRPr="006A6A61">
        <w:rPr>
          <w:rFonts w:asciiTheme="minorHAnsi" w:hAnsiTheme="minorHAnsi"/>
          <w:sz w:val="22"/>
          <w:szCs w:val="22"/>
        </w:rPr>
        <w:t xml:space="preserve">However, it should be noted that in general a forensic hospital can be expected to have similar or greater costs (in terms of costs per bed) than the regular psychiatric hospital. </w:t>
      </w:r>
      <w:r w:rsidR="00820C98">
        <w:rPr>
          <w:rFonts w:asciiTheme="minorHAnsi" w:hAnsiTheme="minorHAnsi"/>
          <w:sz w:val="22"/>
          <w:szCs w:val="22"/>
        </w:rPr>
        <w:t xml:space="preserve"> </w:t>
      </w:r>
      <w:r w:rsidRPr="006A6A61">
        <w:rPr>
          <w:rFonts w:asciiTheme="minorHAnsi" w:hAnsiTheme="minorHAnsi"/>
          <w:sz w:val="22"/>
          <w:szCs w:val="22"/>
        </w:rPr>
        <w:t xml:space="preserve">The costs are likely to be greater because – by definition – it treats potentially more serious cases and requires some security measures. </w:t>
      </w:r>
    </w:p>
    <w:p w:rsidR="00A7235C" w:rsidRPr="006A6A61" w:rsidRDefault="00A7235C" w:rsidP="006A6A61">
      <w:pPr>
        <w:spacing w:after="0"/>
        <w:rPr>
          <w:rFonts w:asciiTheme="minorHAnsi" w:hAnsiTheme="minorHAnsi"/>
          <w:sz w:val="22"/>
          <w:szCs w:val="22"/>
        </w:rPr>
      </w:pPr>
    </w:p>
    <w:p w:rsidR="00A7235C" w:rsidRPr="006A6A61" w:rsidRDefault="00A7235C" w:rsidP="0015449E">
      <w:pPr>
        <w:spacing w:after="0"/>
        <w:jc w:val="both"/>
        <w:rPr>
          <w:rFonts w:asciiTheme="minorHAnsi" w:hAnsiTheme="minorHAnsi"/>
          <w:sz w:val="22"/>
          <w:szCs w:val="22"/>
        </w:rPr>
      </w:pPr>
      <w:r w:rsidRPr="006A6A61">
        <w:rPr>
          <w:rFonts w:asciiTheme="minorHAnsi" w:hAnsiTheme="minorHAnsi"/>
          <w:sz w:val="22"/>
          <w:szCs w:val="22"/>
        </w:rPr>
        <w:t xml:space="preserve">A 2011 internal CSC audit of regional treatment </w:t>
      </w:r>
      <w:proofErr w:type="spellStart"/>
      <w:r w:rsidRPr="006A6A61">
        <w:rPr>
          <w:rFonts w:asciiTheme="minorHAnsi" w:hAnsiTheme="minorHAnsi"/>
          <w:sz w:val="22"/>
          <w:szCs w:val="22"/>
        </w:rPr>
        <w:t>centres</w:t>
      </w:r>
      <w:proofErr w:type="spellEnd"/>
      <w:r w:rsidRPr="006A6A61">
        <w:rPr>
          <w:rFonts w:asciiTheme="minorHAnsi" w:hAnsiTheme="minorHAnsi"/>
          <w:sz w:val="22"/>
          <w:szCs w:val="22"/>
        </w:rPr>
        <w:t xml:space="preserve"> provided information on budget allocations to these </w:t>
      </w:r>
      <w:proofErr w:type="spellStart"/>
      <w:r w:rsidRPr="006A6A61">
        <w:rPr>
          <w:rFonts w:asciiTheme="minorHAnsi" w:hAnsiTheme="minorHAnsi"/>
          <w:sz w:val="22"/>
          <w:szCs w:val="22"/>
        </w:rPr>
        <w:t>centres</w:t>
      </w:r>
      <w:proofErr w:type="spellEnd"/>
      <w:r w:rsidRPr="006A6A61">
        <w:rPr>
          <w:rFonts w:asciiTheme="minorHAnsi" w:hAnsiTheme="minorHAnsi"/>
          <w:sz w:val="22"/>
          <w:szCs w:val="22"/>
        </w:rPr>
        <w:t xml:space="preserve"> that broke out from the total amount the allocations related to the provision of mental health and health care services. </w:t>
      </w:r>
      <w:r w:rsidR="00820C98">
        <w:rPr>
          <w:rFonts w:asciiTheme="minorHAnsi" w:hAnsiTheme="minorHAnsi"/>
          <w:sz w:val="22"/>
          <w:szCs w:val="22"/>
        </w:rPr>
        <w:t xml:space="preserve"> </w:t>
      </w:r>
      <w:r w:rsidRPr="006A6A61">
        <w:rPr>
          <w:rFonts w:asciiTheme="minorHAnsi" w:hAnsiTheme="minorHAnsi"/>
          <w:sz w:val="22"/>
          <w:szCs w:val="22"/>
        </w:rPr>
        <w:t xml:space="preserve">Deducting these from the total budget allocation can be assumed to represent primarily the corrections and security costs. </w:t>
      </w:r>
      <w:r w:rsidR="00820C98">
        <w:rPr>
          <w:rFonts w:asciiTheme="minorHAnsi" w:hAnsiTheme="minorHAnsi"/>
          <w:sz w:val="22"/>
          <w:szCs w:val="22"/>
        </w:rPr>
        <w:t xml:space="preserve"> </w:t>
      </w:r>
      <w:r w:rsidRPr="006A6A61">
        <w:rPr>
          <w:rFonts w:asciiTheme="minorHAnsi" w:hAnsiTheme="minorHAnsi"/>
          <w:sz w:val="22"/>
          <w:szCs w:val="22"/>
        </w:rPr>
        <w:t xml:space="preserve">Dividing this by the number of beds gives then security costs per bed that could be treated as an approximation of security costs of a forensic hospital. The table below derives this cost for the Prairies Regional Treatment Centre. </w:t>
      </w:r>
      <w:r w:rsidR="00820C98">
        <w:rPr>
          <w:rFonts w:asciiTheme="minorHAnsi" w:hAnsiTheme="minorHAnsi"/>
          <w:sz w:val="22"/>
          <w:szCs w:val="22"/>
        </w:rPr>
        <w:t xml:space="preserve"> </w:t>
      </w:r>
      <w:r w:rsidRPr="006A6A61">
        <w:rPr>
          <w:rFonts w:asciiTheme="minorHAnsi" w:hAnsiTheme="minorHAnsi"/>
          <w:sz w:val="22"/>
          <w:szCs w:val="22"/>
        </w:rPr>
        <w:t xml:space="preserve">As this is a women’s facility, it can be considered most relevant to the proposed STU. </w:t>
      </w:r>
      <w:r w:rsidR="00820C98">
        <w:rPr>
          <w:rFonts w:asciiTheme="minorHAnsi" w:hAnsiTheme="minorHAnsi"/>
          <w:sz w:val="22"/>
          <w:szCs w:val="22"/>
        </w:rPr>
        <w:t xml:space="preserve"> </w:t>
      </w:r>
      <w:r w:rsidRPr="006A6A61">
        <w:rPr>
          <w:rFonts w:asciiTheme="minorHAnsi" w:hAnsiTheme="minorHAnsi"/>
          <w:sz w:val="22"/>
          <w:szCs w:val="22"/>
        </w:rPr>
        <w:t xml:space="preserve">The calculations displayed in the table show that the corrections and security cost amounted to $97,968 per bed annually or $268 per bed per day. </w:t>
      </w:r>
      <w:r w:rsidR="00820C98">
        <w:rPr>
          <w:rFonts w:asciiTheme="minorHAnsi" w:hAnsiTheme="minorHAnsi"/>
          <w:sz w:val="22"/>
          <w:szCs w:val="22"/>
        </w:rPr>
        <w:t xml:space="preserve"> </w:t>
      </w:r>
      <w:r w:rsidRPr="006A6A61">
        <w:rPr>
          <w:rFonts w:asciiTheme="minorHAnsi" w:hAnsiTheme="minorHAnsi"/>
          <w:sz w:val="22"/>
          <w:szCs w:val="22"/>
        </w:rPr>
        <w:t>Adjusting this figure to 2013 dollars (using a Consumer Price Index) gives $289 per bed per day. This amount can be added to the cost of the regular psychiatric hospital to obtain an estimate of costs of a forensic hospital bed.</w:t>
      </w:r>
    </w:p>
    <w:p w:rsidR="00A7235C" w:rsidRPr="006A6A61" w:rsidRDefault="00A7235C" w:rsidP="006A6A61">
      <w:pPr>
        <w:spacing w:after="0"/>
        <w:rPr>
          <w:rFonts w:asciiTheme="minorHAnsi" w:hAnsiTheme="minorHAnsi"/>
          <w:sz w:val="22"/>
          <w:szCs w:val="22"/>
        </w:rPr>
      </w:pPr>
    </w:p>
    <w:p w:rsidR="00A7235C" w:rsidRDefault="00A7235C" w:rsidP="00A7235C">
      <w:pPr>
        <w:pStyle w:val="Caption"/>
      </w:pPr>
      <w:r>
        <w:lastRenderedPageBreak/>
        <w:t xml:space="preserve">Table </w:t>
      </w:r>
      <w:r w:rsidR="000532ED">
        <w:fldChar w:fldCharType="begin"/>
      </w:r>
      <w:r>
        <w:instrText xml:space="preserve"> SEQ Table \* ARABIC </w:instrText>
      </w:r>
      <w:r w:rsidR="000532ED">
        <w:fldChar w:fldCharType="separate"/>
      </w:r>
      <w:r w:rsidR="000778D7">
        <w:rPr>
          <w:noProof/>
        </w:rPr>
        <w:t>32</w:t>
      </w:r>
      <w:r w:rsidR="000532ED">
        <w:rPr>
          <w:noProof/>
        </w:rPr>
        <w:fldChar w:fldCharType="end"/>
      </w:r>
      <w:r>
        <w:t xml:space="preserve">: Budget Allocations to Prairies Regional Treatment Centre and Costs Allocations </w:t>
      </w:r>
      <w:proofErr w:type="gramStart"/>
      <w:r>
        <w:t>Per</w:t>
      </w:r>
      <w:proofErr w:type="gramEnd"/>
      <w:r>
        <w:t xml:space="preserve"> Bed, 2009-2010</w:t>
      </w:r>
    </w:p>
    <w:tbl>
      <w:tblPr>
        <w:tblW w:w="71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5"/>
        <w:gridCol w:w="1980"/>
      </w:tblGrid>
      <w:tr w:rsidR="00A7235C" w:rsidRPr="000D3373" w:rsidTr="006A6A61">
        <w:trPr>
          <w:trHeight w:val="300"/>
        </w:trPr>
        <w:tc>
          <w:tcPr>
            <w:tcW w:w="5145" w:type="dxa"/>
            <w:shd w:val="clear" w:color="auto" w:fill="9EC3CE" w:themeFill="accent5" w:themeFillTint="99"/>
            <w:vAlign w:val="center"/>
            <w:hideMark/>
          </w:tcPr>
          <w:p w:rsidR="00A7235C" w:rsidRPr="000D3373" w:rsidRDefault="00A7235C" w:rsidP="006A6A61">
            <w:pPr>
              <w:spacing w:after="0"/>
              <w:jc w:val="center"/>
              <w:rPr>
                <w:rFonts w:eastAsia="Times New Roman" w:cs="Arial"/>
                <w:b/>
                <w:bCs/>
                <w:sz w:val="18"/>
                <w:szCs w:val="18"/>
              </w:rPr>
            </w:pPr>
            <w:r w:rsidRPr="000D3373">
              <w:rPr>
                <w:rFonts w:eastAsia="Times New Roman" w:cs="Arial"/>
                <w:b/>
                <w:bCs/>
                <w:sz w:val="18"/>
                <w:szCs w:val="18"/>
              </w:rPr>
              <w:t>Cost Category</w:t>
            </w:r>
          </w:p>
        </w:tc>
        <w:tc>
          <w:tcPr>
            <w:tcW w:w="1980" w:type="dxa"/>
            <w:shd w:val="clear" w:color="auto" w:fill="9EC3CE" w:themeFill="accent5" w:themeFillTint="99"/>
            <w:noWrap/>
            <w:vAlign w:val="bottom"/>
            <w:hideMark/>
          </w:tcPr>
          <w:p w:rsidR="00A7235C" w:rsidRPr="000D3373" w:rsidRDefault="00A7235C" w:rsidP="006A6A61">
            <w:pPr>
              <w:spacing w:after="0"/>
              <w:jc w:val="center"/>
              <w:rPr>
                <w:rFonts w:eastAsia="Times New Roman" w:cs="Arial"/>
                <w:b/>
                <w:bCs/>
                <w:sz w:val="18"/>
                <w:szCs w:val="18"/>
              </w:rPr>
            </w:pPr>
            <w:r w:rsidRPr="000D3373">
              <w:rPr>
                <w:rFonts w:eastAsia="Times New Roman" w:cs="Arial"/>
                <w:b/>
                <w:bCs/>
                <w:sz w:val="18"/>
                <w:szCs w:val="18"/>
              </w:rPr>
              <w:t>Amount</w:t>
            </w:r>
          </w:p>
        </w:tc>
      </w:tr>
      <w:tr w:rsidR="00A7235C" w:rsidRPr="000D3373" w:rsidTr="00A7235C">
        <w:trPr>
          <w:trHeight w:val="300"/>
        </w:trPr>
        <w:tc>
          <w:tcPr>
            <w:tcW w:w="5145" w:type="dxa"/>
            <w:shd w:val="clear" w:color="auto" w:fill="auto"/>
            <w:vAlign w:val="center"/>
            <w:hideMark/>
          </w:tcPr>
          <w:p w:rsidR="00A7235C" w:rsidRPr="000D3373" w:rsidRDefault="00A7235C" w:rsidP="006A6A61">
            <w:pPr>
              <w:spacing w:after="0"/>
              <w:rPr>
                <w:rFonts w:eastAsia="Times New Roman" w:cs="Arial"/>
                <w:sz w:val="18"/>
                <w:szCs w:val="18"/>
              </w:rPr>
            </w:pPr>
            <w:r w:rsidRPr="000D3373">
              <w:rPr>
                <w:rFonts w:eastAsia="Times New Roman" w:cs="Arial"/>
                <w:sz w:val="18"/>
                <w:szCs w:val="18"/>
              </w:rPr>
              <w:t>Total</w:t>
            </w:r>
            <w:r>
              <w:rPr>
                <w:rFonts w:eastAsia="Times New Roman" w:cs="Arial"/>
                <w:sz w:val="18"/>
                <w:szCs w:val="18"/>
              </w:rPr>
              <w:t xml:space="preserve"> Budget Allocation</w:t>
            </w:r>
          </w:p>
        </w:tc>
        <w:tc>
          <w:tcPr>
            <w:tcW w:w="1980" w:type="dxa"/>
            <w:shd w:val="clear" w:color="auto" w:fill="auto"/>
            <w:noWrap/>
            <w:vAlign w:val="bottom"/>
            <w:hideMark/>
          </w:tcPr>
          <w:p w:rsidR="00A7235C" w:rsidRPr="000D3373" w:rsidRDefault="00A7235C" w:rsidP="006A6A61">
            <w:pPr>
              <w:spacing w:after="0"/>
              <w:jc w:val="right"/>
              <w:rPr>
                <w:rFonts w:eastAsia="Times New Roman" w:cs="Arial"/>
                <w:sz w:val="18"/>
                <w:szCs w:val="18"/>
              </w:rPr>
            </w:pPr>
            <w:r w:rsidRPr="000D3373">
              <w:rPr>
                <w:rFonts w:eastAsia="Times New Roman" w:cs="Arial"/>
                <w:sz w:val="18"/>
                <w:szCs w:val="18"/>
              </w:rPr>
              <w:t>$26,147,124</w:t>
            </w:r>
          </w:p>
        </w:tc>
      </w:tr>
      <w:tr w:rsidR="00A7235C" w:rsidRPr="000D3373" w:rsidTr="00A7235C">
        <w:trPr>
          <w:trHeight w:val="305"/>
        </w:trPr>
        <w:tc>
          <w:tcPr>
            <w:tcW w:w="5145" w:type="dxa"/>
            <w:shd w:val="clear" w:color="auto" w:fill="auto"/>
            <w:vAlign w:val="center"/>
            <w:hideMark/>
          </w:tcPr>
          <w:p w:rsidR="00A7235C" w:rsidRPr="000D3373" w:rsidRDefault="00A7235C" w:rsidP="006A6A61">
            <w:pPr>
              <w:spacing w:after="0"/>
              <w:rPr>
                <w:rFonts w:eastAsia="Times New Roman" w:cs="Arial"/>
                <w:sz w:val="18"/>
                <w:szCs w:val="18"/>
              </w:rPr>
            </w:pPr>
            <w:r w:rsidRPr="000D3373">
              <w:rPr>
                <w:rFonts w:eastAsia="Times New Roman" w:cs="Arial"/>
                <w:sz w:val="18"/>
                <w:szCs w:val="18"/>
              </w:rPr>
              <w:t>Funds Allocated for all Health Related Services</w:t>
            </w:r>
          </w:p>
        </w:tc>
        <w:tc>
          <w:tcPr>
            <w:tcW w:w="1980" w:type="dxa"/>
            <w:shd w:val="clear" w:color="auto" w:fill="auto"/>
            <w:noWrap/>
            <w:vAlign w:val="bottom"/>
            <w:hideMark/>
          </w:tcPr>
          <w:p w:rsidR="00A7235C" w:rsidRPr="000D3373" w:rsidRDefault="00A7235C" w:rsidP="006A6A61">
            <w:pPr>
              <w:spacing w:after="0"/>
              <w:jc w:val="right"/>
              <w:rPr>
                <w:rFonts w:eastAsia="Times New Roman" w:cs="Arial"/>
                <w:sz w:val="18"/>
                <w:szCs w:val="18"/>
              </w:rPr>
            </w:pPr>
            <w:r w:rsidRPr="000D3373">
              <w:rPr>
                <w:rFonts w:eastAsia="Times New Roman" w:cs="Arial"/>
                <w:sz w:val="18"/>
                <w:szCs w:val="18"/>
              </w:rPr>
              <w:t>$8,806,859</w:t>
            </w:r>
          </w:p>
        </w:tc>
      </w:tr>
      <w:tr w:rsidR="00A7235C" w:rsidRPr="000D3373" w:rsidTr="00A7235C">
        <w:trPr>
          <w:trHeight w:val="251"/>
        </w:trPr>
        <w:tc>
          <w:tcPr>
            <w:tcW w:w="5145" w:type="dxa"/>
            <w:shd w:val="clear" w:color="auto" w:fill="auto"/>
            <w:vAlign w:val="bottom"/>
            <w:hideMark/>
          </w:tcPr>
          <w:p w:rsidR="00A7235C" w:rsidRPr="000D3373" w:rsidRDefault="00A7235C" w:rsidP="006A6A61">
            <w:pPr>
              <w:spacing w:after="0"/>
              <w:rPr>
                <w:rFonts w:eastAsia="Times New Roman" w:cs="Arial"/>
                <w:sz w:val="18"/>
                <w:szCs w:val="18"/>
              </w:rPr>
            </w:pPr>
            <w:r w:rsidRPr="000D3373">
              <w:rPr>
                <w:rFonts w:eastAsia="Times New Roman" w:cs="Arial"/>
                <w:sz w:val="18"/>
                <w:szCs w:val="18"/>
              </w:rPr>
              <w:t>Implied Amount Related to Corrections and Security</w:t>
            </w:r>
          </w:p>
        </w:tc>
        <w:tc>
          <w:tcPr>
            <w:tcW w:w="1980" w:type="dxa"/>
            <w:shd w:val="clear" w:color="auto" w:fill="auto"/>
            <w:noWrap/>
            <w:vAlign w:val="bottom"/>
            <w:hideMark/>
          </w:tcPr>
          <w:p w:rsidR="00A7235C" w:rsidRPr="000D3373" w:rsidRDefault="00A7235C" w:rsidP="006A6A61">
            <w:pPr>
              <w:spacing w:after="0"/>
              <w:jc w:val="right"/>
              <w:rPr>
                <w:rFonts w:eastAsia="Times New Roman" w:cs="Arial"/>
                <w:sz w:val="18"/>
                <w:szCs w:val="18"/>
              </w:rPr>
            </w:pPr>
            <w:r w:rsidRPr="000D3373">
              <w:rPr>
                <w:rFonts w:eastAsia="Times New Roman" w:cs="Arial"/>
                <w:sz w:val="18"/>
                <w:szCs w:val="18"/>
              </w:rPr>
              <w:t>$17,340,265</w:t>
            </w:r>
          </w:p>
        </w:tc>
      </w:tr>
      <w:tr w:rsidR="00A7235C" w:rsidRPr="000D3373" w:rsidTr="00820C98">
        <w:trPr>
          <w:trHeight w:val="539"/>
        </w:trPr>
        <w:tc>
          <w:tcPr>
            <w:tcW w:w="5145" w:type="dxa"/>
            <w:shd w:val="clear" w:color="auto" w:fill="auto"/>
            <w:vAlign w:val="bottom"/>
            <w:hideMark/>
          </w:tcPr>
          <w:p w:rsidR="00A7235C" w:rsidRPr="000D3373" w:rsidRDefault="00A7235C" w:rsidP="006A6A61">
            <w:pPr>
              <w:spacing w:after="0"/>
              <w:rPr>
                <w:rFonts w:eastAsia="Times New Roman" w:cs="Arial"/>
                <w:sz w:val="18"/>
                <w:szCs w:val="18"/>
              </w:rPr>
            </w:pPr>
            <w:r w:rsidRPr="000D3373">
              <w:rPr>
                <w:rFonts w:eastAsia="Times New Roman" w:cs="Arial"/>
                <w:sz w:val="18"/>
                <w:szCs w:val="18"/>
              </w:rPr>
              <w:t>Implied Corrections and Security Cost per Bed (177 occupied Beds), $ Annually</w:t>
            </w:r>
          </w:p>
        </w:tc>
        <w:tc>
          <w:tcPr>
            <w:tcW w:w="1980" w:type="dxa"/>
            <w:shd w:val="clear" w:color="auto" w:fill="auto"/>
            <w:noWrap/>
            <w:vAlign w:val="center"/>
            <w:hideMark/>
          </w:tcPr>
          <w:p w:rsidR="00A7235C" w:rsidRPr="000D3373" w:rsidRDefault="00A7235C" w:rsidP="00820C98">
            <w:pPr>
              <w:spacing w:after="0"/>
              <w:jc w:val="right"/>
              <w:rPr>
                <w:rFonts w:eastAsia="Times New Roman" w:cs="Arial"/>
                <w:sz w:val="18"/>
                <w:szCs w:val="18"/>
              </w:rPr>
            </w:pPr>
            <w:r w:rsidRPr="000D3373">
              <w:rPr>
                <w:rFonts w:eastAsia="Times New Roman" w:cs="Arial"/>
                <w:sz w:val="18"/>
                <w:szCs w:val="18"/>
              </w:rPr>
              <w:t>$97,968</w:t>
            </w:r>
          </w:p>
        </w:tc>
      </w:tr>
      <w:tr w:rsidR="00A7235C" w:rsidRPr="000D3373" w:rsidTr="00820C98">
        <w:trPr>
          <w:trHeight w:val="431"/>
        </w:trPr>
        <w:tc>
          <w:tcPr>
            <w:tcW w:w="5145" w:type="dxa"/>
            <w:shd w:val="clear" w:color="auto" w:fill="auto"/>
            <w:vAlign w:val="bottom"/>
            <w:hideMark/>
          </w:tcPr>
          <w:p w:rsidR="00A7235C" w:rsidRPr="000D3373" w:rsidRDefault="00A7235C" w:rsidP="006A6A61">
            <w:pPr>
              <w:spacing w:after="0"/>
              <w:rPr>
                <w:rFonts w:eastAsia="Times New Roman" w:cs="Arial"/>
                <w:sz w:val="18"/>
                <w:szCs w:val="18"/>
              </w:rPr>
            </w:pPr>
            <w:r w:rsidRPr="000D3373">
              <w:rPr>
                <w:rFonts w:eastAsia="Times New Roman" w:cs="Arial"/>
                <w:sz w:val="18"/>
                <w:szCs w:val="18"/>
              </w:rPr>
              <w:t>Implied Corrections and Security Cost per Bed (177 occupied Beds), $ per Day</w:t>
            </w:r>
          </w:p>
        </w:tc>
        <w:tc>
          <w:tcPr>
            <w:tcW w:w="1980" w:type="dxa"/>
            <w:shd w:val="clear" w:color="auto" w:fill="auto"/>
            <w:noWrap/>
            <w:vAlign w:val="center"/>
            <w:hideMark/>
          </w:tcPr>
          <w:p w:rsidR="00A7235C" w:rsidRPr="000D3373" w:rsidRDefault="00A7235C" w:rsidP="00820C98">
            <w:pPr>
              <w:spacing w:after="0"/>
              <w:jc w:val="right"/>
              <w:rPr>
                <w:rFonts w:eastAsia="Times New Roman" w:cs="Arial"/>
                <w:sz w:val="18"/>
                <w:szCs w:val="18"/>
              </w:rPr>
            </w:pPr>
            <w:r w:rsidRPr="000D3373">
              <w:rPr>
                <w:rFonts w:eastAsia="Times New Roman" w:cs="Arial"/>
                <w:sz w:val="18"/>
                <w:szCs w:val="18"/>
              </w:rPr>
              <w:t>$268</w:t>
            </w:r>
          </w:p>
        </w:tc>
      </w:tr>
      <w:tr w:rsidR="00A7235C" w:rsidRPr="000D3373" w:rsidTr="00820C98">
        <w:trPr>
          <w:trHeight w:val="300"/>
        </w:trPr>
        <w:tc>
          <w:tcPr>
            <w:tcW w:w="5145" w:type="dxa"/>
            <w:shd w:val="clear" w:color="auto" w:fill="auto"/>
            <w:vAlign w:val="bottom"/>
            <w:hideMark/>
          </w:tcPr>
          <w:p w:rsidR="00A7235C" w:rsidRPr="000D3373" w:rsidRDefault="00A7235C" w:rsidP="006A6A61">
            <w:pPr>
              <w:spacing w:after="0"/>
              <w:rPr>
                <w:rFonts w:eastAsia="Times New Roman" w:cs="Arial"/>
                <w:sz w:val="18"/>
                <w:szCs w:val="18"/>
              </w:rPr>
            </w:pPr>
            <w:r w:rsidRPr="000D3373">
              <w:rPr>
                <w:rFonts w:eastAsia="Times New Roman" w:cs="Arial"/>
                <w:sz w:val="18"/>
                <w:szCs w:val="18"/>
              </w:rPr>
              <w:t>Inflation Factor 2009-2013</w:t>
            </w:r>
          </w:p>
        </w:tc>
        <w:tc>
          <w:tcPr>
            <w:tcW w:w="1980" w:type="dxa"/>
            <w:shd w:val="clear" w:color="auto" w:fill="auto"/>
            <w:noWrap/>
            <w:vAlign w:val="center"/>
            <w:hideMark/>
          </w:tcPr>
          <w:p w:rsidR="00A7235C" w:rsidRPr="000D3373" w:rsidRDefault="00A7235C" w:rsidP="00820C98">
            <w:pPr>
              <w:spacing w:after="0"/>
              <w:jc w:val="right"/>
              <w:rPr>
                <w:rFonts w:eastAsia="Times New Roman" w:cs="Arial"/>
                <w:sz w:val="18"/>
                <w:szCs w:val="18"/>
              </w:rPr>
            </w:pPr>
            <w:r w:rsidRPr="000D3373">
              <w:rPr>
                <w:rFonts w:eastAsia="Times New Roman" w:cs="Arial"/>
                <w:sz w:val="18"/>
                <w:szCs w:val="18"/>
              </w:rPr>
              <w:t>1.076</w:t>
            </w:r>
          </w:p>
        </w:tc>
      </w:tr>
      <w:tr w:rsidR="00A7235C" w:rsidRPr="000D3373" w:rsidTr="00820C98">
        <w:trPr>
          <w:trHeight w:val="494"/>
        </w:trPr>
        <w:tc>
          <w:tcPr>
            <w:tcW w:w="5145" w:type="dxa"/>
            <w:shd w:val="clear" w:color="auto" w:fill="auto"/>
            <w:vAlign w:val="bottom"/>
            <w:hideMark/>
          </w:tcPr>
          <w:p w:rsidR="00A7235C" w:rsidRPr="000D3373" w:rsidRDefault="00A7235C" w:rsidP="006A6A61">
            <w:pPr>
              <w:spacing w:after="0"/>
              <w:rPr>
                <w:rFonts w:eastAsia="Times New Roman" w:cs="Arial"/>
                <w:sz w:val="18"/>
                <w:szCs w:val="18"/>
              </w:rPr>
            </w:pPr>
            <w:r w:rsidRPr="000D3373">
              <w:rPr>
                <w:rFonts w:eastAsia="Times New Roman" w:cs="Arial"/>
                <w:sz w:val="18"/>
                <w:szCs w:val="18"/>
              </w:rPr>
              <w:t>Implied Corrections and Security Cost per Bed (177 occupied Beds), $ per Day (2013 dollars)</w:t>
            </w:r>
          </w:p>
        </w:tc>
        <w:tc>
          <w:tcPr>
            <w:tcW w:w="1980" w:type="dxa"/>
            <w:shd w:val="clear" w:color="auto" w:fill="auto"/>
            <w:noWrap/>
            <w:vAlign w:val="center"/>
            <w:hideMark/>
          </w:tcPr>
          <w:p w:rsidR="00A7235C" w:rsidRPr="000D3373" w:rsidRDefault="00A7235C" w:rsidP="00820C98">
            <w:pPr>
              <w:spacing w:after="0"/>
              <w:jc w:val="right"/>
              <w:rPr>
                <w:rFonts w:eastAsia="Times New Roman" w:cs="Arial"/>
                <w:sz w:val="18"/>
                <w:szCs w:val="18"/>
              </w:rPr>
            </w:pPr>
            <w:r w:rsidRPr="000D3373">
              <w:rPr>
                <w:rFonts w:eastAsia="Times New Roman" w:cs="Arial"/>
                <w:sz w:val="18"/>
                <w:szCs w:val="18"/>
              </w:rPr>
              <w:t>$289</w:t>
            </w:r>
          </w:p>
        </w:tc>
      </w:tr>
    </w:tbl>
    <w:p w:rsidR="00A7235C" w:rsidRPr="00820C98" w:rsidRDefault="00A7235C" w:rsidP="00A7235C">
      <w:pPr>
        <w:rPr>
          <w:rFonts w:asciiTheme="minorHAnsi" w:hAnsiTheme="minorHAnsi"/>
        </w:rPr>
      </w:pPr>
      <w:r w:rsidRPr="00820C98">
        <w:rPr>
          <w:rFonts w:asciiTheme="minorHAnsi" w:hAnsiTheme="minorHAnsi"/>
        </w:rPr>
        <w:t xml:space="preserve">Source: Audit of Regional Treatment </w:t>
      </w:r>
      <w:proofErr w:type="spellStart"/>
      <w:r w:rsidRPr="00820C98">
        <w:rPr>
          <w:rFonts w:asciiTheme="minorHAnsi" w:hAnsiTheme="minorHAnsi"/>
        </w:rPr>
        <w:t>Centres</w:t>
      </w:r>
      <w:proofErr w:type="spellEnd"/>
      <w:r w:rsidRPr="00820C98">
        <w:rPr>
          <w:rFonts w:asciiTheme="minorHAnsi" w:hAnsiTheme="minorHAnsi"/>
        </w:rPr>
        <w:t xml:space="preserve"> and the Regional Psychiatric </w:t>
      </w:r>
      <w:proofErr w:type="spellStart"/>
      <w:r w:rsidRPr="00820C98">
        <w:rPr>
          <w:rFonts w:asciiTheme="minorHAnsi" w:hAnsiTheme="minorHAnsi"/>
        </w:rPr>
        <w:t>Centres</w:t>
      </w:r>
      <w:proofErr w:type="spellEnd"/>
      <w:r w:rsidRPr="00820C98">
        <w:rPr>
          <w:rFonts w:asciiTheme="minorHAnsi" w:hAnsiTheme="minorHAnsi"/>
        </w:rPr>
        <w:t xml:space="preserve">, Internal Audit, January 5, 2011, CSC, Table 1.1 and Table 1.2. </w:t>
      </w:r>
      <w:hyperlink r:id="rId23" w:history="1">
        <w:r w:rsidRPr="00820C98">
          <w:rPr>
            <w:rStyle w:val="Hyperlink"/>
            <w:rFonts w:asciiTheme="minorHAnsi" w:hAnsiTheme="minorHAnsi"/>
          </w:rPr>
          <w:t>http://www.csc-scc.gc.ca/publications/005007-2508-eng.shtml</w:t>
        </w:r>
      </w:hyperlink>
      <w:r w:rsidRPr="00820C98">
        <w:rPr>
          <w:rFonts w:asciiTheme="minorHAnsi" w:hAnsiTheme="minorHAnsi"/>
        </w:rPr>
        <w:t xml:space="preserve"> </w:t>
      </w:r>
    </w:p>
    <w:p w:rsidR="00A7235C" w:rsidRDefault="00A7235C" w:rsidP="006A6A61">
      <w:pPr>
        <w:spacing w:after="0"/>
      </w:pPr>
    </w:p>
    <w:p w:rsidR="00A7235C" w:rsidRDefault="00FC3B76" w:rsidP="00FC3B76">
      <w:pPr>
        <w:pStyle w:val="Caption"/>
      </w:pPr>
      <w:r>
        <w:t xml:space="preserve">Table </w:t>
      </w:r>
      <w:r w:rsidR="000532ED">
        <w:fldChar w:fldCharType="begin"/>
      </w:r>
      <w:r>
        <w:instrText xml:space="preserve"> SEQ Table \* ARABIC </w:instrText>
      </w:r>
      <w:r w:rsidR="000532ED">
        <w:fldChar w:fldCharType="separate"/>
      </w:r>
      <w:r w:rsidR="000778D7">
        <w:rPr>
          <w:noProof/>
        </w:rPr>
        <w:t>33</w:t>
      </w:r>
      <w:r w:rsidR="000532ED">
        <w:fldChar w:fldCharType="end"/>
      </w:r>
      <w:r>
        <w:t xml:space="preserve">: </w:t>
      </w:r>
      <w:r w:rsidRPr="00FC3B76">
        <w:rPr>
          <w:noProof/>
          <w:szCs w:val="25"/>
        </w:rPr>
        <w:t>Model Coefficient Update for</w:t>
      </w:r>
      <w:r>
        <w:rPr>
          <w:noProof/>
          <w:szCs w:val="25"/>
        </w:rPr>
        <w:t xml:space="preserve"> Forensic Bed Costs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1187"/>
        <w:gridCol w:w="916"/>
        <w:gridCol w:w="1117"/>
        <w:gridCol w:w="1217"/>
        <w:gridCol w:w="3123"/>
      </w:tblGrid>
      <w:tr w:rsidR="00B60021" w:rsidRPr="006C464E" w:rsidTr="00B60021">
        <w:trPr>
          <w:trHeight w:val="300"/>
        </w:trPr>
        <w:tc>
          <w:tcPr>
            <w:tcW w:w="1995"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Variable by Category</w:t>
            </w:r>
          </w:p>
        </w:tc>
        <w:tc>
          <w:tcPr>
            <w:tcW w:w="1187" w:type="dxa"/>
            <w:shd w:val="clear" w:color="auto" w:fill="9EC3CE" w:themeFill="accent5" w:themeFillTint="99"/>
            <w:noWrap/>
            <w:vAlign w:val="center"/>
          </w:tcPr>
          <w:p w:rsidR="00B60021" w:rsidRPr="00D032EC" w:rsidRDefault="00B60021" w:rsidP="0084473F">
            <w:pPr>
              <w:spacing w:after="0"/>
              <w:jc w:val="center"/>
              <w:rPr>
                <w:rFonts w:cs="Arial"/>
                <w:b/>
                <w:sz w:val="18"/>
                <w:szCs w:val="18"/>
              </w:rPr>
            </w:pPr>
            <w:r w:rsidRPr="00D032EC">
              <w:rPr>
                <w:rFonts w:cs="Arial"/>
                <w:b/>
                <w:sz w:val="18"/>
                <w:szCs w:val="18"/>
              </w:rPr>
              <w:t>Unit</w:t>
            </w:r>
          </w:p>
        </w:tc>
        <w:tc>
          <w:tcPr>
            <w:tcW w:w="916"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Low Value</w:t>
            </w:r>
          </w:p>
        </w:tc>
        <w:tc>
          <w:tcPr>
            <w:tcW w:w="11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Median or Most Likely</w:t>
            </w:r>
          </w:p>
        </w:tc>
        <w:tc>
          <w:tcPr>
            <w:tcW w:w="1217" w:type="dxa"/>
            <w:shd w:val="clear" w:color="auto" w:fill="9EC3CE" w:themeFill="accent5" w:themeFillTint="99"/>
            <w:noWrap/>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High Value</w:t>
            </w:r>
          </w:p>
        </w:tc>
        <w:tc>
          <w:tcPr>
            <w:tcW w:w="3123" w:type="dxa"/>
            <w:shd w:val="clear" w:color="auto" w:fill="9EC3CE" w:themeFill="accent5" w:themeFillTint="99"/>
            <w:vAlign w:val="center"/>
          </w:tcPr>
          <w:p w:rsidR="00B60021" w:rsidRPr="00D032EC" w:rsidRDefault="00B60021" w:rsidP="0084473F">
            <w:pPr>
              <w:spacing w:after="0"/>
              <w:jc w:val="center"/>
              <w:rPr>
                <w:rFonts w:cs="Arial"/>
                <w:b/>
                <w:bCs/>
                <w:sz w:val="18"/>
                <w:szCs w:val="18"/>
              </w:rPr>
            </w:pPr>
            <w:r w:rsidRPr="00D032EC">
              <w:rPr>
                <w:rFonts w:cs="Arial"/>
                <w:b/>
                <w:bCs/>
                <w:sz w:val="18"/>
                <w:szCs w:val="18"/>
              </w:rPr>
              <w:t>Sources and Comments</w:t>
            </w:r>
          </w:p>
        </w:tc>
      </w:tr>
      <w:tr w:rsidR="00B60021" w:rsidRPr="006C464E" w:rsidTr="00820C98">
        <w:trPr>
          <w:trHeight w:val="300"/>
        </w:trPr>
        <w:tc>
          <w:tcPr>
            <w:tcW w:w="1995" w:type="dxa"/>
            <w:shd w:val="clear" w:color="auto" w:fill="auto"/>
            <w:noWrap/>
            <w:vAlign w:val="center"/>
            <w:hideMark/>
          </w:tcPr>
          <w:p w:rsidR="00B60021" w:rsidRPr="00A958C6" w:rsidRDefault="00B60021" w:rsidP="00820C98">
            <w:pPr>
              <w:spacing w:after="0"/>
              <w:outlineLvl w:val="0"/>
              <w:rPr>
                <w:rFonts w:eastAsia="Times New Roman" w:cs="Arial"/>
                <w:sz w:val="18"/>
                <w:szCs w:val="18"/>
              </w:rPr>
            </w:pPr>
            <w:r w:rsidRPr="00A958C6">
              <w:rPr>
                <w:rFonts w:eastAsia="Times New Roman" w:cs="Arial"/>
                <w:sz w:val="18"/>
                <w:szCs w:val="18"/>
              </w:rPr>
              <w:t>Forensic Psychiatric Beds Costs</w:t>
            </w:r>
          </w:p>
        </w:tc>
        <w:tc>
          <w:tcPr>
            <w:tcW w:w="1187" w:type="dxa"/>
            <w:shd w:val="clear" w:color="auto" w:fill="auto"/>
            <w:noWrap/>
            <w:vAlign w:val="center"/>
            <w:hideMark/>
          </w:tcPr>
          <w:p w:rsidR="00B60021" w:rsidRPr="00A958C6" w:rsidRDefault="00B60021" w:rsidP="00820C98">
            <w:pPr>
              <w:spacing w:after="0"/>
              <w:jc w:val="center"/>
              <w:outlineLvl w:val="0"/>
              <w:rPr>
                <w:rFonts w:eastAsia="Times New Roman" w:cs="Arial"/>
                <w:sz w:val="18"/>
                <w:szCs w:val="18"/>
              </w:rPr>
            </w:pPr>
            <w:r w:rsidRPr="00A958C6">
              <w:rPr>
                <w:rFonts w:eastAsia="Times New Roman" w:cs="Arial"/>
                <w:sz w:val="18"/>
                <w:szCs w:val="18"/>
              </w:rPr>
              <w:t>$/day</w:t>
            </w:r>
          </w:p>
        </w:tc>
        <w:tc>
          <w:tcPr>
            <w:tcW w:w="916" w:type="dxa"/>
            <w:shd w:val="clear" w:color="000000" w:fill="B7DEE8"/>
            <w:noWrap/>
            <w:vAlign w:val="center"/>
            <w:hideMark/>
          </w:tcPr>
          <w:p w:rsidR="00B60021" w:rsidRDefault="00B60021" w:rsidP="00820C98">
            <w:pPr>
              <w:spacing w:after="0"/>
              <w:jc w:val="center"/>
              <w:rPr>
                <w:rFonts w:cs="Arial"/>
                <w:sz w:val="18"/>
                <w:szCs w:val="18"/>
              </w:rPr>
            </w:pPr>
            <w:r>
              <w:rPr>
                <w:rFonts w:cs="Arial"/>
                <w:sz w:val="18"/>
                <w:szCs w:val="18"/>
              </w:rPr>
              <w:t>$1,594</w:t>
            </w:r>
          </w:p>
        </w:tc>
        <w:tc>
          <w:tcPr>
            <w:tcW w:w="1117" w:type="dxa"/>
            <w:shd w:val="clear" w:color="000000" w:fill="B7DEE8"/>
            <w:noWrap/>
            <w:vAlign w:val="center"/>
            <w:hideMark/>
          </w:tcPr>
          <w:p w:rsidR="00B60021" w:rsidRDefault="00B60021" w:rsidP="00820C98">
            <w:pPr>
              <w:spacing w:after="0"/>
              <w:jc w:val="center"/>
              <w:rPr>
                <w:rFonts w:cs="Arial"/>
                <w:sz w:val="18"/>
                <w:szCs w:val="18"/>
              </w:rPr>
            </w:pPr>
            <w:r>
              <w:rPr>
                <w:rFonts w:cs="Arial"/>
                <w:sz w:val="18"/>
                <w:szCs w:val="18"/>
              </w:rPr>
              <w:t>$2,247</w:t>
            </w:r>
          </w:p>
        </w:tc>
        <w:tc>
          <w:tcPr>
            <w:tcW w:w="1217" w:type="dxa"/>
            <w:shd w:val="clear" w:color="000000" w:fill="B7DEE8"/>
            <w:noWrap/>
            <w:vAlign w:val="center"/>
            <w:hideMark/>
          </w:tcPr>
          <w:p w:rsidR="00B60021" w:rsidRDefault="00B60021" w:rsidP="00820C98">
            <w:pPr>
              <w:spacing w:after="0"/>
              <w:jc w:val="center"/>
              <w:rPr>
                <w:rFonts w:cs="Arial"/>
                <w:sz w:val="18"/>
                <w:szCs w:val="18"/>
              </w:rPr>
            </w:pPr>
            <w:r>
              <w:rPr>
                <w:rFonts w:cs="Arial"/>
                <w:sz w:val="18"/>
                <w:szCs w:val="18"/>
              </w:rPr>
              <w:t>$2,899</w:t>
            </w:r>
          </w:p>
        </w:tc>
        <w:tc>
          <w:tcPr>
            <w:tcW w:w="3123" w:type="dxa"/>
            <w:shd w:val="clear" w:color="auto" w:fill="auto"/>
            <w:vAlign w:val="bottom"/>
            <w:hideMark/>
          </w:tcPr>
          <w:p w:rsidR="00B60021" w:rsidRPr="00A958C6" w:rsidRDefault="00B60021" w:rsidP="0084473F">
            <w:pPr>
              <w:spacing w:after="0"/>
              <w:outlineLvl w:val="0"/>
              <w:rPr>
                <w:rFonts w:eastAsia="Times New Roman" w:cs="Arial"/>
                <w:sz w:val="18"/>
                <w:szCs w:val="18"/>
              </w:rPr>
            </w:pPr>
            <w:r>
              <w:rPr>
                <w:rFonts w:eastAsia="Times New Roman" w:cs="Arial"/>
                <w:sz w:val="18"/>
                <w:szCs w:val="18"/>
              </w:rPr>
              <w:t>Psychiatric specialty hospital costs increased by imputed security costs</w:t>
            </w:r>
            <w:r w:rsidRPr="00A958C6">
              <w:rPr>
                <w:rFonts w:eastAsia="Times New Roman" w:cs="Arial"/>
                <w:sz w:val="18"/>
                <w:szCs w:val="18"/>
              </w:rPr>
              <w:t>.</w:t>
            </w:r>
            <w:r>
              <w:rPr>
                <w:rFonts w:eastAsia="Times New Roman" w:cs="Arial"/>
                <w:sz w:val="18"/>
                <w:szCs w:val="18"/>
              </w:rPr>
              <w:t xml:space="preserve"> Security cost based on CSC audit of Regional Treatment </w:t>
            </w:r>
            <w:proofErr w:type="spellStart"/>
            <w:r>
              <w:rPr>
                <w:rFonts w:eastAsia="Times New Roman" w:cs="Arial"/>
                <w:sz w:val="18"/>
                <w:szCs w:val="18"/>
              </w:rPr>
              <w:t>Centres</w:t>
            </w:r>
            <w:proofErr w:type="spellEnd"/>
            <w:r>
              <w:rPr>
                <w:rFonts w:eastAsia="Times New Roman" w:cs="Arial"/>
                <w:sz w:val="18"/>
                <w:szCs w:val="18"/>
              </w:rPr>
              <w:t>.</w:t>
            </w:r>
          </w:p>
        </w:tc>
      </w:tr>
    </w:tbl>
    <w:p w:rsidR="006A6A61" w:rsidRDefault="006A6A61" w:rsidP="006A6A61">
      <w:pPr>
        <w:spacing w:after="0"/>
      </w:pPr>
    </w:p>
    <w:p w:rsidR="00A7235C" w:rsidRDefault="00A7235C" w:rsidP="00B60021">
      <w:pPr>
        <w:spacing w:after="0"/>
      </w:pPr>
    </w:p>
    <w:p w:rsidR="00B60021" w:rsidRPr="00B60021" w:rsidRDefault="00B60021" w:rsidP="00B60021">
      <w:pPr>
        <w:pStyle w:val="Heading4"/>
        <w:rPr>
          <w:u w:val="single"/>
        </w:rPr>
      </w:pPr>
      <w:r w:rsidRPr="00B60021">
        <w:rPr>
          <w:u w:val="single"/>
        </w:rPr>
        <w:t>Other Updates and Refinements</w:t>
      </w:r>
    </w:p>
    <w:p w:rsidR="00D033DA" w:rsidRPr="00D033DA" w:rsidRDefault="00BE707E" w:rsidP="0015449E">
      <w:pPr>
        <w:spacing w:after="0"/>
        <w:jc w:val="both"/>
        <w:rPr>
          <w:rFonts w:ascii="Calibri" w:hAnsi="Calibri"/>
          <w:sz w:val="22"/>
          <w:szCs w:val="22"/>
        </w:rPr>
      </w:pPr>
      <w:r>
        <w:rPr>
          <w:rFonts w:asciiTheme="minorHAnsi" w:hAnsiTheme="minorHAnsi"/>
          <w:sz w:val="22"/>
          <w:szCs w:val="22"/>
        </w:rPr>
        <w:t xml:space="preserve">A few inputs were refined and corrected after reassessment of sources reviewed for the 2011 </w:t>
      </w:r>
      <w:r w:rsidR="00D033DA">
        <w:rPr>
          <w:rFonts w:asciiTheme="minorHAnsi" w:hAnsiTheme="minorHAnsi"/>
          <w:sz w:val="22"/>
          <w:szCs w:val="22"/>
        </w:rPr>
        <w:t>analysis</w:t>
      </w:r>
      <w:r>
        <w:rPr>
          <w:rFonts w:asciiTheme="minorHAnsi" w:hAnsiTheme="minorHAnsi"/>
          <w:sz w:val="22"/>
          <w:szCs w:val="22"/>
        </w:rPr>
        <w:t xml:space="preserve">. </w:t>
      </w:r>
      <w:fldSimple w:instr=" REF _Ref371342419 \h  \* MERGEFORMAT ">
        <w:r w:rsidR="000778D7" w:rsidRPr="000778D7">
          <w:rPr>
            <w:rFonts w:ascii="Calibri" w:hAnsi="Calibri"/>
            <w:sz w:val="22"/>
            <w:szCs w:val="22"/>
          </w:rPr>
          <w:t xml:space="preserve">Table </w:t>
        </w:r>
        <w:r w:rsidR="000778D7" w:rsidRPr="000778D7">
          <w:rPr>
            <w:rFonts w:ascii="Calibri" w:hAnsi="Calibri"/>
            <w:noProof/>
            <w:sz w:val="22"/>
            <w:szCs w:val="22"/>
          </w:rPr>
          <w:t>6</w:t>
        </w:r>
      </w:fldSimple>
      <w:r w:rsidR="00D033DA">
        <w:rPr>
          <w:rFonts w:ascii="Calibri" w:hAnsi="Calibri"/>
          <w:sz w:val="22"/>
          <w:szCs w:val="22"/>
        </w:rPr>
        <w:t xml:space="preserve"> shows the detailed assumptions and sources for the outstanding inputs.</w:t>
      </w:r>
    </w:p>
    <w:p w:rsidR="00D033DA" w:rsidRDefault="00D033DA" w:rsidP="00B60021">
      <w:pPr>
        <w:spacing w:after="0"/>
        <w:rPr>
          <w:rFonts w:asciiTheme="minorHAnsi" w:hAnsiTheme="minorHAnsi"/>
          <w:sz w:val="22"/>
          <w:szCs w:val="22"/>
        </w:rPr>
      </w:pPr>
    </w:p>
    <w:p w:rsidR="00B60021" w:rsidRDefault="00BE707E" w:rsidP="0015449E">
      <w:pPr>
        <w:spacing w:after="0"/>
        <w:jc w:val="both"/>
        <w:rPr>
          <w:rFonts w:asciiTheme="minorHAnsi" w:hAnsiTheme="minorHAnsi"/>
          <w:sz w:val="22"/>
          <w:szCs w:val="22"/>
        </w:rPr>
      </w:pPr>
      <w:r>
        <w:rPr>
          <w:rFonts w:asciiTheme="minorHAnsi" w:hAnsiTheme="minorHAnsi"/>
          <w:sz w:val="22"/>
          <w:szCs w:val="22"/>
        </w:rPr>
        <w:t xml:space="preserve">In addition, it was assumed that the benefits in the form of avoidance of future health care and psychiatric care costs will continue some time into the future (i.e. beyond the first year) after release from the proposed FSTU.  </w:t>
      </w:r>
      <w:r w:rsidR="00820C98">
        <w:rPr>
          <w:rFonts w:asciiTheme="minorHAnsi" w:hAnsiTheme="minorHAnsi"/>
          <w:sz w:val="22"/>
          <w:szCs w:val="22"/>
        </w:rPr>
        <w:t xml:space="preserve"> </w:t>
      </w:r>
      <w:r>
        <w:rPr>
          <w:rFonts w:asciiTheme="minorHAnsi" w:hAnsiTheme="minorHAnsi"/>
          <w:sz w:val="22"/>
          <w:szCs w:val="22"/>
        </w:rPr>
        <w:t xml:space="preserve">It seems intuitive the benefits of improved health status from STU will last for some time. </w:t>
      </w:r>
      <w:r w:rsidR="00820C98">
        <w:rPr>
          <w:rFonts w:asciiTheme="minorHAnsi" w:hAnsiTheme="minorHAnsi"/>
          <w:sz w:val="22"/>
          <w:szCs w:val="22"/>
        </w:rPr>
        <w:t xml:space="preserve"> </w:t>
      </w:r>
      <w:r>
        <w:rPr>
          <w:rFonts w:asciiTheme="minorHAnsi" w:hAnsiTheme="minorHAnsi"/>
          <w:sz w:val="22"/>
          <w:szCs w:val="22"/>
        </w:rPr>
        <w:t>However, the literature does not provide much empirical evidence or guidance on the likely duration of treatment benefits (in addition to reduced recidivism).</w:t>
      </w:r>
      <w:r w:rsidR="00820C98">
        <w:rPr>
          <w:rFonts w:asciiTheme="minorHAnsi" w:hAnsiTheme="minorHAnsi"/>
          <w:sz w:val="22"/>
          <w:szCs w:val="22"/>
        </w:rPr>
        <w:t xml:space="preserve"> </w:t>
      </w:r>
      <w:r>
        <w:rPr>
          <w:rFonts w:asciiTheme="minorHAnsi" w:hAnsiTheme="minorHAnsi"/>
          <w:sz w:val="22"/>
          <w:szCs w:val="22"/>
        </w:rPr>
        <w:t xml:space="preserve"> As a conservative assumption, it was assumed that these benefits would continue at the same rate as the reduced recidivism</w:t>
      </w:r>
      <w:r w:rsidR="00D033DA">
        <w:rPr>
          <w:rFonts w:asciiTheme="minorHAnsi" w:hAnsiTheme="minorHAnsi"/>
          <w:sz w:val="22"/>
          <w:szCs w:val="22"/>
        </w:rPr>
        <w:t xml:space="preserve">, the </w:t>
      </w:r>
      <w:proofErr w:type="spellStart"/>
      <w:r w:rsidR="00D033DA">
        <w:rPr>
          <w:rFonts w:asciiTheme="minorHAnsi" w:hAnsiTheme="minorHAnsi"/>
          <w:sz w:val="22"/>
          <w:szCs w:val="22"/>
        </w:rPr>
        <w:t>recidivised</w:t>
      </w:r>
      <w:proofErr w:type="spellEnd"/>
      <w:r w:rsidR="00D033DA">
        <w:rPr>
          <w:rFonts w:asciiTheme="minorHAnsi" w:hAnsiTheme="minorHAnsi"/>
          <w:sz w:val="22"/>
          <w:szCs w:val="22"/>
        </w:rPr>
        <w:t xml:space="preserve"> cases avoided would also carry the benefit of reduced future psychiatric and health care costs.</w:t>
      </w:r>
    </w:p>
    <w:p w:rsidR="00B60021" w:rsidRPr="00B60021" w:rsidRDefault="00B60021" w:rsidP="00B60021">
      <w:pPr>
        <w:spacing w:after="0"/>
        <w:rPr>
          <w:rFonts w:asciiTheme="minorHAnsi" w:hAnsiTheme="minorHAnsi"/>
          <w:sz w:val="22"/>
          <w:szCs w:val="22"/>
        </w:rPr>
      </w:pPr>
    </w:p>
    <w:p w:rsidR="00A7235C" w:rsidRDefault="00A7235C" w:rsidP="00CA73B2">
      <w:pPr>
        <w:pStyle w:val="Heading2"/>
        <w:numPr>
          <w:ilvl w:val="0"/>
          <w:numId w:val="0"/>
        </w:numPr>
        <w:ind w:left="810"/>
      </w:pPr>
      <w:bookmarkStart w:id="55" w:name="_Toc373613658"/>
      <w:r>
        <w:t>Prison Justice Administration, and Victimization Costs</w:t>
      </w:r>
      <w:bookmarkEnd w:id="55"/>
    </w:p>
    <w:p w:rsidR="00A7235C" w:rsidRDefault="00A7235C" w:rsidP="00CA73B2">
      <w:pPr>
        <w:pStyle w:val="Heading3"/>
      </w:pPr>
      <w:bookmarkStart w:id="56" w:name="_Toc373613659"/>
      <w:r>
        <w:t>Data/Assumptions Used</w:t>
      </w:r>
      <w:bookmarkEnd w:id="56"/>
    </w:p>
    <w:p w:rsidR="00A7235C" w:rsidRPr="002C1F55" w:rsidRDefault="000532ED" w:rsidP="002C1F55">
      <w:pPr>
        <w:spacing w:after="0"/>
        <w:rPr>
          <w:rFonts w:asciiTheme="minorHAnsi" w:hAnsiTheme="minorHAnsi"/>
          <w:sz w:val="22"/>
          <w:szCs w:val="22"/>
        </w:rPr>
      </w:pPr>
      <w:fldSimple w:instr=" REF _Ref371196792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34</w:t>
        </w:r>
      </w:fldSimple>
      <w:r w:rsidR="002C1F55">
        <w:rPr>
          <w:rFonts w:asciiTheme="minorHAnsi" w:hAnsiTheme="minorHAnsi"/>
          <w:sz w:val="22"/>
          <w:szCs w:val="22"/>
        </w:rPr>
        <w:t xml:space="preserve"> shows the input assumptions used in the 2011 model.</w:t>
      </w:r>
    </w:p>
    <w:p w:rsidR="00A52113" w:rsidRDefault="00A52113">
      <w:pPr>
        <w:spacing w:after="200" w:line="276" w:lineRule="auto"/>
      </w:pPr>
      <w:r>
        <w:br w:type="page"/>
      </w:r>
    </w:p>
    <w:p w:rsidR="00A7235C" w:rsidRDefault="00A7235C" w:rsidP="00A7235C">
      <w:pPr>
        <w:pStyle w:val="Caption"/>
      </w:pPr>
      <w:bookmarkStart w:id="57" w:name="_Ref371196792"/>
      <w:r>
        <w:lastRenderedPageBreak/>
        <w:t xml:space="preserve">Table </w:t>
      </w:r>
      <w:r w:rsidR="000532ED">
        <w:fldChar w:fldCharType="begin"/>
      </w:r>
      <w:r>
        <w:instrText xml:space="preserve"> SEQ Table \* ARABIC </w:instrText>
      </w:r>
      <w:r w:rsidR="000532ED">
        <w:fldChar w:fldCharType="separate"/>
      </w:r>
      <w:r w:rsidR="000778D7">
        <w:rPr>
          <w:noProof/>
        </w:rPr>
        <w:t>34</w:t>
      </w:r>
      <w:r w:rsidR="000532ED">
        <w:rPr>
          <w:noProof/>
        </w:rPr>
        <w:fldChar w:fldCharType="end"/>
      </w:r>
      <w:bookmarkEnd w:id="57"/>
      <w:r>
        <w:t>: Input Assumptions used in the 2011 Model</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1307"/>
        <w:gridCol w:w="1117"/>
        <w:gridCol w:w="1217"/>
        <w:gridCol w:w="1217"/>
        <w:gridCol w:w="2670"/>
      </w:tblGrid>
      <w:tr w:rsidR="00B60021" w:rsidRPr="003E4F27" w:rsidTr="00B60021">
        <w:trPr>
          <w:trHeight w:val="600"/>
        </w:trPr>
        <w:tc>
          <w:tcPr>
            <w:tcW w:w="2027" w:type="dxa"/>
            <w:shd w:val="clear" w:color="auto" w:fill="9EC3CE" w:themeFill="accent5" w:themeFillTint="99"/>
            <w:noWrap/>
            <w:vAlign w:val="center"/>
          </w:tcPr>
          <w:p w:rsidR="00B60021" w:rsidRPr="00D032EC" w:rsidRDefault="00B60021" w:rsidP="006A6A61">
            <w:pPr>
              <w:spacing w:after="0"/>
              <w:jc w:val="center"/>
              <w:rPr>
                <w:rFonts w:cs="Arial"/>
                <w:b/>
                <w:bCs/>
                <w:sz w:val="18"/>
                <w:szCs w:val="18"/>
              </w:rPr>
            </w:pPr>
            <w:r w:rsidRPr="00D032EC">
              <w:rPr>
                <w:rFonts w:cs="Arial"/>
                <w:b/>
                <w:bCs/>
                <w:sz w:val="18"/>
                <w:szCs w:val="18"/>
              </w:rPr>
              <w:t>Variable by Category</w:t>
            </w:r>
          </w:p>
        </w:tc>
        <w:tc>
          <w:tcPr>
            <w:tcW w:w="1307" w:type="dxa"/>
            <w:shd w:val="clear" w:color="auto" w:fill="9EC3CE" w:themeFill="accent5" w:themeFillTint="99"/>
            <w:noWrap/>
            <w:vAlign w:val="center"/>
          </w:tcPr>
          <w:p w:rsidR="00B60021" w:rsidRPr="00D032EC" w:rsidRDefault="00B60021" w:rsidP="006A6A61">
            <w:pPr>
              <w:spacing w:after="0"/>
              <w:jc w:val="center"/>
              <w:rPr>
                <w:rFonts w:cs="Arial"/>
                <w:b/>
                <w:sz w:val="18"/>
                <w:szCs w:val="18"/>
              </w:rPr>
            </w:pPr>
            <w:r w:rsidRPr="00D032EC">
              <w:rPr>
                <w:rFonts w:cs="Arial"/>
                <w:b/>
                <w:sz w:val="18"/>
                <w:szCs w:val="18"/>
              </w:rPr>
              <w:t>Unit</w:t>
            </w:r>
          </w:p>
        </w:tc>
        <w:tc>
          <w:tcPr>
            <w:tcW w:w="1117" w:type="dxa"/>
            <w:shd w:val="clear" w:color="auto" w:fill="9EC3CE" w:themeFill="accent5" w:themeFillTint="99"/>
            <w:noWrap/>
            <w:vAlign w:val="center"/>
          </w:tcPr>
          <w:p w:rsidR="00B60021" w:rsidRPr="00D032EC" w:rsidRDefault="00B60021" w:rsidP="006A6A61">
            <w:pPr>
              <w:spacing w:after="0"/>
              <w:jc w:val="center"/>
              <w:rPr>
                <w:rFonts w:cs="Arial"/>
                <w:b/>
                <w:bCs/>
                <w:sz w:val="18"/>
                <w:szCs w:val="18"/>
              </w:rPr>
            </w:pPr>
            <w:r w:rsidRPr="00D032EC">
              <w:rPr>
                <w:rFonts w:cs="Arial"/>
                <w:b/>
                <w:bCs/>
                <w:sz w:val="18"/>
                <w:szCs w:val="18"/>
              </w:rPr>
              <w:t>Low Value</w:t>
            </w:r>
          </w:p>
        </w:tc>
        <w:tc>
          <w:tcPr>
            <w:tcW w:w="1217" w:type="dxa"/>
            <w:shd w:val="clear" w:color="auto" w:fill="9EC3CE" w:themeFill="accent5" w:themeFillTint="99"/>
            <w:noWrap/>
            <w:vAlign w:val="center"/>
          </w:tcPr>
          <w:p w:rsidR="00B60021" w:rsidRPr="00D032EC" w:rsidRDefault="00B60021" w:rsidP="006A6A61">
            <w:pPr>
              <w:spacing w:after="0"/>
              <w:jc w:val="center"/>
              <w:rPr>
                <w:rFonts w:cs="Arial"/>
                <w:b/>
                <w:bCs/>
                <w:sz w:val="18"/>
                <w:szCs w:val="18"/>
              </w:rPr>
            </w:pPr>
            <w:r w:rsidRPr="00D032EC">
              <w:rPr>
                <w:rFonts w:cs="Arial"/>
                <w:b/>
                <w:bCs/>
                <w:sz w:val="18"/>
                <w:szCs w:val="18"/>
              </w:rPr>
              <w:t>Median or Most Likely</w:t>
            </w:r>
          </w:p>
        </w:tc>
        <w:tc>
          <w:tcPr>
            <w:tcW w:w="1217" w:type="dxa"/>
            <w:shd w:val="clear" w:color="auto" w:fill="9EC3CE" w:themeFill="accent5" w:themeFillTint="99"/>
            <w:noWrap/>
            <w:vAlign w:val="center"/>
          </w:tcPr>
          <w:p w:rsidR="00B60021" w:rsidRPr="00D032EC" w:rsidRDefault="00B60021" w:rsidP="006A6A61">
            <w:pPr>
              <w:spacing w:after="0"/>
              <w:jc w:val="center"/>
              <w:rPr>
                <w:rFonts w:cs="Arial"/>
                <w:b/>
                <w:bCs/>
                <w:sz w:val="18"/>
                <w:szCs w:val="18"/>
              </w:rPr>
            </w:pPr>
            <w:r w:rsidRPr="00D032EC">
              <w:rPr>
                <w:rFonts w:cs="Arial"/>
                <w:b/>
                <w:bCs/>
                <w:sz w:val="18"/>
                <w:szCs w:val="18"/>
              </w:rPr>
              <w:t>High Value</w:t>
            </w:r>
          </w:p>
        </w:tc>
        <w:tc>
          <w:tcPr>
            <w:tcW w:w="2670" w:type="dxa"/>
            <w:shd w:val="clear" w:color="auto" w:fill="9EC3CE" w:themeFill="accent5" w:themeFillTint="99"/>
            <w:vAlign w:val="center"/>
          </w:tcPr>
          <w:p w:rsidR="00B60021" w:rsidRPr="00D032EC" w:rsidRDefault="00B60021" w:rsidP="006A6A61">
            <w:pPr>
              <w:spacing w:after="0"/>
              <w:jc w:val="center"/>
              <w:rPr>
                <w:rFonts w:cs="Arial"/>
                <w:b/>
                <w:bCs/>
                <w:sz w:val="18"/>
                <w:szCs w:val="18"/>
              </w:rPr>
            </w:pPr>
            <w:r w:rsidRPr="00D032EC">
              <w:rPr>
                <w:rFonts w:cs="Arial"/>
                <w:b/>
                <w:bCs/>
                <w:sz w:val="18"/>
                <w:szCs w:val="18"/>
              </w:rPr>
              <w:t>Sources and Comments</w:t>
            </w:r>
          </w:p>
        </w:tc>
      </w:tr>
      <w:tr w:rsidR="00B60021" w:rsidRPr="003E4F27" w:rsidTr="00820C98">
        <w:trPr>
          <w:trHeight w:val="600"/>
        </w:trPr>
        <w:tc>
          <w:tcPr>
            <w:tcW w:w="2027" w:type="dxa"/>
            <w:shd w:val="clear" w:color="auto" w:fill="auto"/>
            <w:noWrap/>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Legal Aid Costs</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$/case</w:t>
            </w:r>
          </w:p>
        </w:tc>
        <w:tc>
          <w:tcPr>
            <w:tcW w:w="11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$421</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$908</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$1,029</w:t>
            </w:r>
          </w:p>
        </w:tc>
        <w:tc>
          <w:tcPr>
            <w:tcW w:w="2670" w:type="dxa"/>
            <w:shd w:val="clear" w:color="auto" w:fill="auto"/>
            <w:vAlign w:val="bottom"/>
            <w:hideMark/>
          </w:tcPr>
          <w:p w:rsidR="00B60021" w:rsidRPr="003E4F27" w:rsidRDefault="00B60021" w:rsidP="006A6A61">
            <w:pPr>
              <w:spacing w:after="0"/>
              <w:outlineLvl w:val="0"/>
              <w:rPr>
                <w:rFonts w:eastAsia="Times New Roman" w:cs="Arial"/>
                <w:sz w:val="18"/>
                <w:szCs w:val="18"/>
              </w:rPr>
            </w:pPr>
            <w:r w:rsidRPr="003E4F27">
              <w:rPr>
                <w:rFonts w:eastAsia="Times New Roman" w:cs="Arial"/>
                <w:sz w:val="18"/>
                <w:szCs w:val="18"/>
              </w:rPr>
              <w:t>Costs of Crime in Canada (2008, CAD), page 8. In today's dollars (Lo, Hi)</w:t>
            </w:r>
            <w:r>
              <w:rPr>
                <w:rFonts w:eastAsia="Times New Roman" w:cs="Arial"/>
                <w:sz w:val="18"/>
                <w:szCs w:val="18"/>
              </w:rPr>
              <w:t>;</w:t>
            </w:r>
            <w:r w:rsidRPr="003E4F27">
              <w:rPr>
                <w:rFonts w:eastAsia="Times New Roman" w:cs="Arial"/>
                <w:sz w:val="18"/>
                <w:szCs w:val="18"/>
              </w:rPr>
              <w:t xml:space="preserve"> </w:t>
            </w:r>
            <w:proofErr w:type="spellStart"/>
            <w:r w:rsidRPr="003E4F27">
              <w:rPr>
                <w:rFonts w:eastAsia="Times New Roman" w:cs="Arial"/>
                <w:sz w:val="18"/>
                <w:szCs w:val="18"/>
              </w:rPr>
              <w:t>C</w:t>
            </w:r>
            <w:r>
              <w:rPr>
                <w:rFonts w:eastAsia="Times New Roman" w:cs="Arial"/>
                <w:sz w:val="18"/>
                <w:szCs w:val="18"/>
              </w:rPr>
              <w:t>on</w:t>
            </w:r>
            <w:r w:rsidRPr="003E4F27">
              <w:rPr>
                <w:rFonts w:eastAsia="Times New Roman" w:cs="Arial"/>
                <w:sz w:val="18"/>
                <w:szCs w:val="18"/>
              </w:rPr>
              <w:t>BOC</w:t>
            </w:r>
            <w:proofErr w:type="spellEnd"/>
            <w:r w:rsidRPr="003E4F27">
              <w:rPr>
                <w:rFonts w:eastAsia="Times New Roman" w:cs="Arial"/>
                <w:sz w:val="18"/>
                <w:szCs w:val="18"/>
              </w:rPr>
              <w:t>, 09. Parole &amp;Property Crime.</w:t>
            </w:r>
          </w:p>
        </w:tc>
      </w:tr>
      <w:tr w:rsidR="00B60021" w:rsidRPr="003E4F27" w:rsidTr="00820C98">
        <w:trPr>
          <w:trHeight w:val="485"/>
        </w:trPr>
        <w:tc>
          <w:tcPr>
            <w:tcW w:w="2027" w:type="dxa"/>
            <w:shd w:val="clear" w:color="auto" w:fill="auto"/>
            <w:noWrap/>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Prosecution Costs</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$/case</w:t>
            </w:r>
          </w:p>
        </w:tc>
        <w:tc>
          <w:tcPr>
            <w:tcW w:w="11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$1,309</w:t>
            </w:r>
          </w:p>
        </w:tc>
        <w:tc>
          <w:tcPr>
            <w:tcW w:w="12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$1,309</w:t>
            </w:r>
          </w:p>
        </w:tc>
        <w:tc>
          <w:tcPr>
            <w:tcW w:w="12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$1,309</w:t>
            </w:r>
          </w:p>
        </w:tc>
        <w:tc>
          <w:tcPr>
            <w:tcW w:w="2670" w:type="dxa"/>
            <w:shd w:val="clear" w:color="auto" w:fill="auto"/>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Costs of Crime in Canada (2008, CAD)</w:t>
            </w:r>
            <w:r w:rsidR="00820C98">
              <w:rPr>
                <w:rFonts w:eastAsia="Times New Roman" w:cs="Arial"/>
                <w:sz w:val="18"/>
                <w:szCs w:val="18"/>
              </w:rPr>
              <w:t>.</w:t>
            </w:r>
          </w:p>
        </w:tc>
      </w:tr>
      <w:tr w:rsidR="00B60021" w:rsidRPr="003E4F27" w:rsidTr="00820C98">
        <w:trPr>
          <w:trHeight w:val="600"/>
        </w:trPr>
        <w:tc>
          <w:tcPr>
            <w:tcW w:w="2027" w:type="dxa"/>
            <w:shd w:val="clear" w:color="auto" w:fill="auto"/>
            <w:noWrap/>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Court Costs</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$/case</w:t>
            </w:r>
          </w:p>
        </w:tc>
        <w:tc>
          <w:tcPr>
            <w:tcW w:w="11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$1,257</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$1,482</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$1,572</w:t>
            </w:r>
          </w:p>
        </w:tc>
        <w:tc>
          <w:tcPr>
            <w:tcW w:w="2670" w:type="dxa"/>
            <w:shd w:val="clear" w:color="auto" w:fill="auto"/>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Costs of Crime in Canada (2008, CAD), page 8. In today's dollars (Lo, Hi) CBOC, 09. Parole &amp;Property Crime.</w:t>
            </w:r>
          </w:p>
        </w:tc>
      </w:tr>
      <w:tr w:rsidR="00B60021" w:rsidRPr="003E4F27" w:rsidTr="00820C98">
        <w:trPr>
          <w:trHeight w:val="1200"/>
        </w:trPr>
        <w:tc>
          <w:tcPr>
            <w:tcW w:w="2027" w:type="dxa"/>
            <w:shd w:val="clear" w:color="auto" w:fill="auto"/>
            <w:noWrap/>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Policing/Administrative Costs</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$/offense</w:t>
            </w:r>
          </w:p>
        </w:tc>
        <w:tc>
          <w:tcPr>
            <w:tcW w:w="11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$7,571</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$9,464</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$11,356</w:t>
            </w:r>
          </w:p>
        </w:tc>
        <w:tc>
          <w:tcPr>
            <w:tcW w:w="2670" w:type="dxa"/>
            <w:shd w:val="clear" w:color="auto" w:fill="auto"/>
            <w:vAlign w:val="bottom"/>
            <w:hideMark/>
          </w:tcPr>
          <w:p w:rsidR="00B60021" w:rsidRPr="003E4F27" w:rsidRDefault="00B60021" w:rsidP="006A6A61">
            <w:pPr>
              <w:spacing w:after="0"/>
              <w:outlineLvl w:val="0"/>
              <w:rPr>
                <w:rFonts w:eastAsia="Times New Roman" w:cs="Arial"/>
                <w:sz w:val="18"/>
                <w:szCs w:val="18"/>
              </w:rPr>
            </w:pPr>
            <w:r w:rsidRPr="003E4F27">
              <w:rPr>
                <w:rFonts w:eastAsia="Times New Roman" w:cs="Arial"/>
                <w:sz w:val="18"/>
                <w:szCs w:val="18"/>
              </w:rPr>
              <w:t>Costs of Crime in Canada (2008, CAD). Police Costs per Case, inflated to 2010 dollars.  Total police cost related to crimes divided by 2 based on the notion that some of this cost is related to preventing crimes rather than to processing of actual cases.</w:t>
            </w:r>
          </w:p>
        </w:tc>
      </w:tr>
      <w:tr w:rsidR="00B60021" w:rsidRPr="003E4F27" w:rsidTr="00820C98">
        <w:trPr>
          <w:trHeight w:val="1835"/>
        </w:trPr>
        <w:tc>
          <w:tcPr>
            <w:tcW w:w="2027" w:type="dxa"/>
            <w:shd w:val="clear" w:color="auto" w:fill="auto"/>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Annual O&amp;M cost of incarceration in regular correctional facilities</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$/inmate/year</w:t>
            </w:r>
          </w:p>
        </w:tc>
        <w:tc>
          <w:tcPr>
            <w:tcW w:w="11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$160,012</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$242,933</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$325,855</w:t>
            </w:r>
          </w:p>
        </w:tc>
        <w:tc>
          <w:tcPr>
            <w:tcW w:w="2670" w:type="dxa"/>
            <w:shd w:val="clear" w:color="auto" w:fill="auto"/>
            <w:vAlign w:val="bottom"/>
            <w:hideMark/>
          </w:tcPr>
          <w:p w:rsidR="00B60021" w:rsidRPr="003E4F27" w:rsidRDefault="00B60021" w:rsidP="00B75C5C">
            <w:pPr>
              <w:spacing w:after="0"/>
              <w:outlineLvl w:val="0"/>
              <w:rPr>
                <w:rFonts w:eastAsia="Times New Roman" w:cs="Arial"/>
                <w:sz w:val="18"/>
                <w:szCs w:val="18"/>
              </w:rPr>
            </w:pPr>
            <w:r w:rsidRPr="003E4F27">
              <w:rPr>
                <w:rFonts w:eastAsia="Times New Roman" w:cs="Arial"/>
                <w:sz w:val="18"/>
                <w:szCs w:val="18"/>
              </w:rPr>
              <w:t>The funding Requirements and Impact of the "Truth in Sentencing Act" on the Correctional System in Canada. Table 11-KK (provincial, Lo), Table 11-CC (Federal, Hi). Projected costs for FY 2010/11. Median set to the average of the two.</w:t>
            </w:r>
          </w:p>
        </w:tc>
      </w:tr>
      <w:tr w:rsidR="00B60021" w:rsidRPr="003E4F27" w:rsidTr="00820C98">
        <w:trPr>
          <w:trHeight w:val="900"/>
        </w:trPr>
        <w:tc>
          <w:tcPr>
            <w:tcW w:w="2027" w:type="dxa"/>
            <w:shd w:val="clear" w:color="auto" w:fill="auto"/>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Capital cost (capitalized ongoing maintenance, replacement cost, etc.)</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$/inmate/year</w:t>
            </w:r>
          </w:p>
        </w:tc>
        <w:tc>
          <w:tcPr>
            <w:tcW w:w="11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$13,351</w:t>
            </w:r>
          </w:p>
        </w:tc>
        <w:tc>
          <w:tcPr>
            <w:tcW w:w="12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$13,351</w:t>
            </w:r>
          </w:p>
        </w:tc>
        <w:tc>
          <w:tcPr>
            <w:tcW w:w="12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$13,351</w:t>
            </w:r>
          </w:p>
        </w:tc>
        <w:tc>
          <w:tcPr>
            <w:tcW w:w="2670" w:type="dxa"/>
            <w:shd w:val="clear" w:color="auto" w:fill="auto"/>
            <w:vAlign w:val="bottom"/>
            <w:hideMark/>
          </w:tcPr>
          <w:p w:rsidR="00B60021" w:rsidRPr="003E4F27" w:rsidRDefault="00B60021" w:rsidP="006A6A61">
            <w:pPr>
              <w:spacing w:after="0"/>
              <w:outlineLvl w:val="0"/>
              <w:rPr>
                <w:rFonts w:eastAsia="Times New Roman" w:cs="Arial"/>
                <w:sz w:val="18"/>
                <w:szCs w:val="18"/>
              </w:rPr>
            </w:pPr>
            <w:r w:rsidRPr="003E4F27">
              <w:rPr>
                <w:rFonts w:eastAsia="Times New Roman" w:cs="Arial"/>
                <w:sz w:val="18"/>
                <w:szCs w:val="18"/>
              </w:rPr>
              <w:t xml:space="preserve">The funding Requirements and Impact of the "Truth in Sentencing Act" on the Correctional System in Canada. Table 13-C, 2007/08 dollars inflated to 2010 </w:t>
            </w:r>
            <w:r w:rsidR="00736EDE" w:rsidRPr="003E4F27">
              <w:rPr>
                <w:rFonts w:eastAsia="Times New Roman" w:cs="Arial"/>
                <w:sz w:val="18"/>
                <w:szCs w:val="18"/>
              </w:rPr>
              <w:t>$.</w:t>
            </w:r>
          </w:p>
        </w:tc>
      </w:tr>
      <w:tr w:rsidR="00B60021" w:rsidRPr="003E4F27" w:rsidTr="00820C98">
        <w:trPr>
          <w:trHeight w:val="300"/>
        </w:trPr>
        <w:tc>
          <w:tcPr>
            <w:tcW w:w="2027" w:type="dxa"/>
            <w:shd w:val="clear" w:color="auto" w:fill="auto"/>
            <w:noWrap/>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Length of Incarceration</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years/inmate</w:t>
            </w:r>
          </w:p>
        </w:tc>
        <w:tc>
          <w:tcPr>
            <w:tcW w:w="11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0.38</w:t>
            </w:r>
          </w:p>
        </w:tc>
        <w:tc>
          <w:tcPr>
            <w:tcW w:w="12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0.51</w:t>
            </w:r>
          </w:p>
        </w:tc>
        <w:tc>
          <w:tcPr>
            <w:tcW w:w="12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1.01</w:t>
            </w:r>
          </w:p>
        </w:tc>
        <w:tc>
          <w:tcPr>
            <w:tcW w:w="2670" w:type="dxa"/>
            <w:shd w:val="clear" w:color="auto" w:fill="auto"/>
            <w:vAlign w:val="bottom"/>
            <w:hideMark/>
          </w:tcPr>
          <w:p w:rsidR="00B60021" w:rsidRPr="003E4F27" w:rsidRDefault="00B60021" w:rsidP="006A6A61">
            <w:pPr>
              <w:spacing w:after="0"/>
              <w:outlineLvl w:val="0"/>
              <w:rPr>
                <w:rFonts w:eastAsia="Times New Roman" w:cs="Arial"/>
                <w:sz w:val="18"/>
                <w:szCs w:val="18"/>
              </w:rPr>
            </w:pPr>
            <w:r w:rsidRPr="003E4F27">
              <w:rPr>
                <w:rFonts w:eastAsia="Times New Roman" w:cs="Arial"/>
                <w:sz w:val="18"/>
                <w:szCs w:val="18"/>
              </w:rPr>
              <w:t>HDR; assumed equal to the stay at FSTU.</w:t>
            </w:r>
          </w:p>
        </w:tc>
      </w:tr>
      <w:tr w:rsidR="00B60021" w:rsidRPr="003E4F27" w:rsidTr="00820C98">
        <w:trPr>
          <w:trHeight w:val="300"/>
        </w:trPr>
        <w:tc>
          <w:tcPr>
            <w:tcW w:w="2027" w:type="dxa"/>
            <w:shd w:val="clear" w:color="auto" w:fill="auto"/>
            <w:noWrap/>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Property Offences Committed of Group</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 offences</w:t>
            </w:r>
          </w:p>
        </w:tc>
        <w:tc>
          <w:tcPr>
            <w:tcW w:w="11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16</w:t>
            </w:r>
          </w:p>
        </w:tc>
        <w:tc>
          <w:tcPr>
            <w:tcW w:w="12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31</w:t>
            </w:r>
          </w:p>
        </w:tc>
        <w:tc>
          <w:tcPr>
            <w:tcW w:w="121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42</w:t>
            </w:r>
          </w:p>
        </w:tc>
        <w:tc>
          <w:tcPr>
            <w:tcW w:w="2670" w:type="dxa"/>
            <w:shd w:val="clear" w:color="auto" w:fill="auto"/>
            <w:vAlign w:val="bottom"/>
            <w:hideMark/>
          </w:tcPr>
          <w:p w:rsidR="00B60021" w:rsidRPr="003E4F27" w:rsidRDefault="00B60021" w:rsidP="006A6A61">
            <w:pPr>
              <w:spacing w:after="0"/>
              <w:outlineLvl w:val="0"/>
              <w:rPr>
                <w:rFonts w:eastAsia="Times New Roman" w:cs="Arial"/>
                <w:sz w:val="18"/>
                <w:szCs w:val="18"/>
              </w:rPr>
            </w:pPr>
            <w:r w:rsidRPr="003E4F27">
              <w:rPr>
                <w:rFonts w:eastAsia="Times New Roman" w:cs="Arial"/>
                <w:sz w:val="18"/>
                <w:szCs w:val="18"/>
              </w:rPr>
              <w:t>Kathleen Hartford Research London ON, Mental Illness and Recidivism</w:t>
            </w:r>
          </w:p>
        </w:tc>
      </w:tr>
      <w:tr w:rsidR="00B60021" w:rsidRPr="003E4F27" w:rsidTr="00820C98">
        <w:trPr>
          <w:trHeight w:val="600"/>
        </w:trPr>
        <w:tc>
          <w:tcPr>
            <w:tcW w:w="2027" w:type="dxa"/>
            <w:shd w:val="clear" w:color="auto" w:fill="auto"/>
            <w:noWrap/>
            <w:vAlign w:val="center"/>
            <w:hideMark/>
          </w:tcPr>
          <w:p w:rsidR="00B60021" w:rsidRPr="003E4F27" w:rsidRDefault="00B60021" w:rsidP="00820C98">
            <w:pPr>
              <w:spacing w:after="0"/>
              <w:outlineLvl w:val="0"/>
              <w:rPr>
                <w:rFonts w:eastAsia="Times New Roman" w:cs="Arial"/>
                <w:sz w:val="18"/>
                <w:szCs w:val="18"/>
              </w:rPr>
            </w:pPr>
            <w:r w:rsidRPr="003E4F27">
              <w:rPr>
                <w:rFonts w:eastAsia="Times New Roman" w:cs="Arial"/>
                <w:sz w:val="18"/>
                <w:szCs w:val="18"/>
              </w:rPr>
              <w:t>Property Stolen/Damaged Cost</w:t>
            </w:r>
          </w:p>
        </w:tc>
        <w:tc>
          <w:tcPr>
            <w:tcW w:w="1307" w:type="dxa"/>
            <w:shd w:val="clear" w:color="auto" w:fill="auto"/>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$/offense</w:t>
            </w:r>
          </w:p>
        </w:tc>
        <w:tc>
          <w:tcPr>
            <w:tcW w:w="11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1,145.43</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2,990</w:t>
            </w:r>
          </w:p>
        </w:tc>
        <w:tc>
          <w:tcPr>
            <w:tcW w:w="1217" w:type="dxa"/>
            <w:shd w:val="clear" w:color="000000" w:fill="B7DEE8"/>
            <w:noWrap/>
            <w:vAlign w:val="center"/>
            <w:hideMark/>
          </w:tcPr>
          <w:p w:rsidR="00B60021" w:rsidRPr="003E4F27" w:rsidRDefault="00B60021" w:rsidP="00820C98">
            <w:pPr>
              <w:spacing w:after="0"/>
              <w:jc w:val="center"/>
              <w:outlineLvl w:val="0"/>
              <w:rPr>
                <w:rFonts w:eastAsia="Times New Roman" w:cs="Arial"/>
                <w:sz w:val="18"/>
                <w:szCs w:val="18"/>
              </w:rPr>
            </w:pPr>
            <w:r w:rsidRPr="003E4F27">
              <w:rPr>
                <w:rFonts w:eastAsia="Times New Roman" w:cs="Arial"/>
                <w:sz w:val="18"/>
                <w:szCs w:val="18"/>
              </w:rPr>
              <w:t>3,300.03</w:t>
            </w:r>
          </w:p>
        </w:tc>
        <w:tc>
          <w:tcPr>
            <w:tcW w:w="2670" w:type="dxa"/>
            <w:shd w:val="clear" w:color="auto" w:fill="auto"/>
            <w:vAlign w:val="bottom"/>
            <w:hideMark/>
          </w:tcPr>
          <w:p w:rsidR="00B60021" w:rsidRPr="003E4F27" w:rsidRDefault="00B60021" w:rsidP="006A6A61">
            <w:pPr>
              <w:spacing w:after="0"/>
              <w:outlineLvl w:val="0"/>
              <w:rPr>
                <w:rFonts w:eastAsia="Times New Roman" w:cs="Arial"/>
                <w:sz w:val="18"/>
                <w:szCs w:val="18"/>
              </w:rPr>
            </w:pPr>
            <w:r w:rsidRPr="003E4F27">
              <w:rPr>
                <w:rFonts w:eastAsia="Times New Roman" w:cs="Arial"/>
                <w:sz w:val="18"/>
                <w:szCs w:val="18"/>
              </w:rPr>
              <w:t>CBOC, Victim Costs. P.10. For</w:t>
            </w:r>
            <w:r>
              <w:rPr>
                <w:rFonts w:eastAsia="Times New Roman" w:cs="Arial"/>
                <w:sz w:val="18"/>
                <w:szCs w:val="18"/>
              </w:rPr>
              <w:t xml:space="preserve"> </w:t>
            </w:r>
            <w:r w:rsidRPr="003E4F27">
              <w:rPr>
                <w:rFonts w:eastAsia="Times New Roman" w:cs="Arial"/>
                <w:sz w:val="18"/>
                <w:szCs w:val="18"/>
              </w:rPr>
              <w:t>Assault, Property, Robbery. 201</w:t>
            </w:r>
            <w:r>
              <w:rPr>
                <w:rFonts w:eastAsia="Times New Roman" w:cs="Arial"/>
                <w:sz w:val="18"/>
                <w:szCs w:val="18"/>
              </w:rPr>
              <w:t>0</w:t>
            </w:r>
            <w:r w:rsidRPr="003E4F27">
              <w:rPr>
                <w:rFonts w:eastAsia="Times New Roman" w:cs="Arial"/>
                <w:sz w:val="18"/>
                <w:szCs w:val="18"/>
              </w:rPr>
              <w:t xml:space="preserve"> dollars, inflated.</w:t>
            </w:r>
          </w:p>
        </w:tc>
      </w:tr>
    </w:tbl>
    <w:p w:rsidR="00E31473" w:rsidRDefault="00E31473" w:rsidP="002C1F55">
      <w:pPr>
        <w:spacing w:after="0"/>
        <w:rPr>
          <w:lang w:val="en-CA"/>
        </w:rPr>
      </w:pPr>
    </w:p>
    <w:p w:rsidR="00E31473" w:rsidRDefault="00E31473" w:rsidP="002C1F55">
      <w:pPr>
        <w:spacing w:after="0"/>
      </w:pPr>
    </w:p>
    <w:p w:rsidR="00E31473" w:rsidRPr="00CC2F5D" w:rsidRDefault="00E31473" w:rsidP="00CA73B2">
      <w:pPr>
        <w:pStyle w:val="Heading3"/>
      </w:pPr>
      <w:bookmarkStart w:id="58" w:name="_Toc373613660"/>
      <w:r>
        <w:t>Discussion</w:t>
      </w:r>
      <w:r w:rsidR="002C1F55">
        <w:t xml:space="preserve"> of Data and Input Updates</w:t>
      </w:r>
      <w:bookmarkEnd w:id="58"/>
    </w:p>
    <w:p w:rsidR="00E31473" w:rsidRPr="002C1F55" w:rsidRDefault="00422AA0" w:rsidP="0015449E">
      <w:pPr>
        <w:spacing w:after="0"/>
        <w:jc w:val="both"/>
        <w:rPr>
          <w:rFonts w:asciiTheme="minorHAnsi" w:hAnsiTheme="minorHAnsi"/>
          <w:sz w:val="22"/>
          <w:szCs w:val="22"/>
        </w:rPr>
      </w:pPr>
      <w:r>
        <w:rPr>
          <w:rFonts w:asciiTheme="minorHAnsi" w:hAnsiTheme="minorHAnsi"/>
          <w:sz w:val="22"/>
          <w:szCs w:val="22"/>
        </w:rPr>
        <w:t xml:space="preserve">For most of the inputs shown in </w:t>
      </w:r>
      <w:fldSimple w:instr=" REF _Ref371196792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34</w:t>
        </w:r>
      </w:fldSimple>
      <w:r>
        <w:rPr>
          <w:rFonts w:asciiTheme="minorHAnsi" w:hAnsiTheme="minorHAnsi"/>
          <w:sz w:val="22"/>
          <w:szCs w:val="22"/>
        </w:rPr>
        <w:t>,</w:t>
      </w:r>
      <w:r w:rsidRPr="00422AA0">
        <w:rPr>
          <w:rFonts w:asciiTheme="minorHAnsi" w:hAnsiTheme="minorHAnsi"/>
          <w:sz w:val="22"/>
          <w:szCs w:val="22"/>
        </w:rPr>
        <w:t xml:space="preserve"> </w:t>
      </w:r>
      <w:r>
        <w:rPr>
          <w:rFonts w:asciiTheme="minorHAnsi" w:hAnsiTheme="minorHAnsi"/>
          <w:sz w:val="22"/>
          <w:szCs w:val="22"/>
        </w:rPr>
        <w:t>n</w:t>
      </w:r>
      <w:r w:rsidR="00E31473" w:rsidRPr="002C1F55">
        <w:rPr>
          <w:rFonts w:asciiTheme="minorHAnsi" w:hAnsiTheme="minorHAnsi"/>
          <w:sz w:val="22"/>
          <w:szCs w:val="22"/>
        </w:rPr>
        <w:t xml:space="preserve">o new data was identified; the source documents used </w:t>
      </w:r>
      <w:r w:rsidR="002C1F55">
        <w:rPr>
          <w:rFonts w:asciiTheme="minorHAnsi" w:hAnsiTheme="minorHAnsi"/>
          <w:sz w:val="22"/>
          <w:szCs w:val="22"/>
        </w:rPr>
        <w:t xml:space="preserve">in the 2011 study </w:t>
      </w:r>
      <w:r w:rsidR="00E31473" w:rsidRPr="002C1F55">
        <w:rPr>
          <w:rFonts w:asciiTheme="minorHAnsi" w:hAnsiTheme="minorHAnsi"/>
          <w:sz w:val="22"/>
          <w:szCs w:val="22"/>
        </w:rPr>
        <w:t>were not updated or no new versions were identified in the public domain</w:t>
      </w:r>
      <w:r>
        <w:rPr>
          <w:rFonts w:asciiTheme="minorHAnsi" w:hAnsiTheme="minorHAnsi"/>
          <w:sz w:val="22"/>
          <w:szCs w:val="22"/>
        </w:rPr>
        <w:t xml:space="preserve">. </w:t>
      </w:r>
      <w:r w:rsidR="00820C98">
        <w:rPr>
          <w:rFonts w:asciiTheme="minorHAnsi" w:hAnsiTheme="minorHAnsi"/>
          <w:sz w:val="22"/>
          <w:szCs w:val="22"/>
        </w:rPr>
        <w:t xml:space="preserve"> </w:t>
      </w:r>
      <w:r>
        <w:rPr>
          <w:rFonts w:asciiTheme="minorHAnsi" w:hAnsiTheme="minorHAnsi"/>
          <w:sz w:val="22"/>
          <w:szCs w:val="22"/>
        </w:rPr>
        <w:t>The exceptions included</w:t>
      </w:r>
      <w:r w:rsidR="00E31473" w:rsidRPr="002C1F55">
        <w:rPr>
          <w:rFonts w:asciiTheme="minorHAnsi" w:hAnsiTheme="minorHAnsi"/>
          <w:sz w:val="22"/>
          <w:szCs w:val="22"/>
        </w:rPr>
        <w:t xml:space="preserve"> </w:t>
      </w:r>
      <w:r>
        <w:rPr>
          <w:rFonts w:asciiTheme="minorHAnsi" w:hAnsiTheme="minorHAnsi"/>
          <w:sz w:val="22"/>
          <w:szCs w:val="22"/>
        </w:rPr>
        <w:t>some more recent data</w:t>
      </w:r>
      <w:r w:rsidR="00E31473" w:rsidRPr="002C1F55">
        <w:rPr>
          <w:rFonts w:asciiTheme="minorHAnsi" w:hAnsiTheme="minorHAnsi"/>
          <w:sz w:val="22"/>
          <w:szCs w:val="22"/>
        </w:rPr>
        <w:t xml:space="preserve"> on incarceration costs in federal facilities</w:t>
      </w:r>
      <w:r>
        <w:rPr>
          <w:rFonts w:asciiTheme="minorHAnsi" w:hAnsiTheme="minorHAnsi"/>
          <w:sz w:val="22"/>
          <w:szCs w:val="22"/>
        </w:rPr>
        <w:t xml:space="preserve"> and legal aid</w:t>
      </w:r>
      <w:r w:rsidR="00E31473" w:rsidRPr="002C1F55">
        <w:rPr>
          <w:rFonts w:asciiTheme="minorHAnsi" w:hAnsiTheme="minorHAnsi"/>
          <w:sz w:val="22"/>
          <w:szCs w:val="22"/>
        </w:rPr>
        <w:t xml:space="preserve">. </w:t>
      </w:r>
      <w:r w:rsidR="00820C98">
        <w:rPr>
          <w:rFonts w:asciiTheme="minorHAnsi" w:hAnsiTheme="minorHAnsi"/>
          <w:sz w:val="22"/>
          <w:szCs w:val="22"/>
        </w:rPr>
        <w:t xml:space="preserve"> </w:t>
      </w:r>
      <w:r w:rsidR="00E31473" w:rsidRPr="002C1F55">
        <w:rPr>
          <w:rFonts w:asciiTheme="minorHAnsi" w:hAnsiTheme="minorHAnsi"/>
          <w:sz w:val="22"/>
          <w:szCs w:val="22"/>
        </w:rPr>
        <w:t xml:space="preserve">Based on that </w:t>
      </w:r>
      <w:r w:rsidR="00E31473" w:rsidRPr="002C1F55">
        <w:rPr>
          <w:rFonts w:asciiTheme="minorHAnsi" w:hAnsiTheme="minorHAnsi"/>
          <w:sz w:val="22"/>
          <w:szCs w:val="22"/>
        </w:rPr>
        <w:lastRenderedPageBreak/>
        <w:t>data</w:t>
      </w:r>
      <w:r>
        <w:rPr>
          <w:rFonts w:asciiTheme="minorHAnsi" w:hAnsiTheme="minorHAnsi"/>
          <w:sz w:val="22"/>
          <w:szCs w:val="22"/>
        </w:rPr>
        <w:t>,</w:t>
      </w:r>
      <w:r w:rsidR="00E31473" w:rsidRPr="002C1F55">
        <w:rPr>
          <w:rFonts w:asciiTheme="minorHAnsi" w:hAnsiTheme="minorHAnsi"/>
          <w:sz w:val="22"/>
          <w:szCs w:val="22"/>
        </w:rPr>
        <w:t xml:space="preserve"> the average cost in women’s facilities in 2010/11 amounted to $214,614 per inmate</w:t>
      </w:r>
      <w:r w:rsidR="008610A0">
        <w:rPr>
          <w:rFonts w:asciiTheme="minorHAnsi" w:hAnsiTheme="minorHAnsi"/>
          <w:sz w:val="22"/>
          <w:szCs w:val="22"/>
        </w:rPr>
        <w:t>.</w:t>
      </w:r>
      <w:r w:rsidR="00E31473" w:rsidRPr="002C1F55">
        <w:rPr>
          <w:rStyle w:val="FootnoteReference"/>
          <w:rFonts w:asciiTheme="minorHAnsi" w:hAnsiTheme="minorHAnsi"/>
          <w:sz w:val="22"/>
          <w:szCs w:val="22"/>
        </w:rPr>
        <w:footnoteReference w:id="41"/>
      </w:r>
      <w:r>
        <w:rPr>
          <w:rFonts w:asciiTheme="minorHAnsi" w:hAnsiTheme="minorHAnsi"/>
          <w:sz w:val="22"/>
          <w:szCs w:val="22"/>
        </w:rPr>
        <w:t xml:space="preserve"> </w:t>
      </w:r>
      <w:r w:rsidR="00820C98">
        <w:rPr>
          <w:rFonts w:asciiTheme="minorHAnsi" w:hAnsiTheme="minorHAnsi"/>
          <w:sz w:val="22"/>
          <w:szCs w:val="22"/>
        </w:rPr>
        <w:t xml:space="preserve"> </w:t>
      </w:r>
      <w:r w:rsidR="008610A0">
        <w:rPr>
          <w:rFonts w:asciiTheme="minorHAnsi" w:hAnsiTheme="minorHAnsi"/>
          <w:sz w:val="22"/>
          <w:szCs w:val="22"/>
        </w:rPr>
        <w:t xml:space="preserve">This was assumed as the low value of incarceration cost. </w:t>
      </w:r>
      <w:r w:rsidR="00820C98">
        <w:rPr>
          <w:rFonts w:asciiTheme="minorHAnsi" w:hAnsiTheme="minorHAnsi"/>
          <w:sz w:val="22"/>
          <w:szCs w:val="22"/>
        </w:rPr>
        <w:t xml:space="preserve"> </w:t>
      </w:r>
      <w:r w:rsidR="008610A0">
        <w:rPr>
          <w:rFonts w:asciiTheme="minorHAnsi" w:hAnsiTheme="minorHAnsi"/>
          <w:sz w:val="22"/>
          <w:szCs w:val="22"/>
        </w:rPr>
        <w:t xml:space="preserve">The high value of incarceration costs was sourced from the Impact of the Truth in Sentencing Act report in the form of estimated incarceration costs of Renee </w:t>
      </w:r>
      <w:proofErr w:type="spellStart"/>
      <w:r w:rsidR="008610A0">
        <w:rPr>
          <w:rFonts w:asciiTheme="minorHAnsi" w:hAnsiTheme="minorHAnsi"/>
          <w:sz w:val="22"/>
          <w:szCs w:val="22"/>
        </w:rPr>
        <w:t>Acoby</w:t>
      </w:r>
      <w:proofErr w:type="spellEnd"/>
      <w:r w:rsidR="008610A0">
        <w:rPr>
          <w:rFonts w:asciiTheme="minorHAnsi" w:hAnsiTheme="minorHAnsi"/>
          <w:sz w:val="22"/>
          <w:szCs w:val="22"/>
        </w:rPr>
        <w:t xml:space="preserve"> for Fiscal year 2013-2014.  Renee </w:t>
      </w:r>
      <w:proofErr w:type="spellStart"/>
      <w:r w:rsidR="008610A0">
        <w:rPr>
          <w:rFonts w:asciiTheme="minorHAnsi" w:hAnsiTheme="minorHAnsi"/>
          <w:sz w:val="22"/>
          <w:szCs w:val="22"/>
        </w:rPr>
        <w:t>Acoby</w:t>
      </w:r>
      <w:proofErr w:type="spellEnd"/>
      <w:r w:rsidR="008610A0">
        <w:rPr>
          <w:rFonts w:asciiTheme="minorHAnsi" w:hAnsiTheme="minorHAnsi"/>
          <w:sz w:val="22"/>
          <w:szCs w:val="22"/>
        </w:rPr>
        <w:t xml:space="preserve"> may be a good example of a female inmate with which the correctional system is sometime dealing with and which could be avoided by diverting such cases early on to the proposed FSTU.  T</w:t>
      </w:r>
      <w:r>
        <w:rPr>
          <w:rFonts w:asciiTheme="minorHAnsi" w:hAnsiTheme="minorHAnsi"/>
          <w:sz w:val="22"/>
          <w:szCs w:val="22"/>
        </w:rPr>
        <w:t>he average legal aid cost per criminal case in 2011/2012 amounted to $986 per offence.</w:t>
      </w:r>
      <w:r>
        <w:rPr>
          <w:rStyle w:val="FootnoteReference"/>
          <w:rFonts w:asciiTheme="minorHAnsi" w:hAnsiTheme="minorHAnsi"/>
          <w:sz w:val="22"/>
          <w:szCs w:val="22"/>
        </w:rPr>
        <w:footnoteReference w:id="42"/>
      </w:r>
    </w:p>
    <w:p w:rsidR="00E31473" w:rsidRPr="002C1F55" w:rsidRDefault="00E31473" w:rsidP="002C1F55">
      <w:pPr>
        <w:spacing w:after="0"/>
        <w:rPr>
          <w:rFonts w:asciiTheme="minorHAnsi" w:hAnsiTheme="minorHAnsi"/>
          <w:sz w:val="22"/>
          <w:szCs w:val="22"/>
        </w:rPr>
      </w:pPr>
    </w:p>
    <w:p w:rsidR="00E31473" w:rsidRDefault="00E31473" w:rsidP="0015449E">
      <w:pPr>
        <w:spacing w:after="0"/>
        <w:jc w:val="both"/>
      </w:pPr>
      <w:r w:rsidRPr="002C1F55">
        <w:rPr>
          <w:rFonts w:asciiTheme="minorHAnsi" w:hAnsiTheme="minorHAnsi"/>
          <w:sz w:val="22"/>
          <w:szCs w:val="22"/>
        </w:rPr>
        <w:t xml:space="preserve">Given the general lack of updates to source reports for other input data, the </w:t>
      </w:r>
      <w:r w:rsidR="00422AA0">
        <w:rPr>
          <w:rFonts w:asciiTheme="minorHAnsi" w:hAnsiTheme="minorHAnsi"/>
          <w:sz w:val="22"/>
          <w:szCs w:val="22"/>
        </w:rPr>
        <w:t>old data was left mostly unchanged a</w:t>
      </w:r>
      <w:r w:rsidRPr="002C1F55">
        <w:rPr>
          <w:rFonts w:asciiTheme="minorHAnsi" w:hAnsiTheme="minorHAnsi"/>
          <w:sz w:val="22"/>
          <w:szCs w:val="22"/>
        </w:rPr>
        <w:t xml:space="preserve">nd </w:t>
      </w:r>
      <w:r w:rsidR="00422AA0">
        <w:rPr>
          <w:rFonts w:asciiTheme="minorHAnsi" w:hAnsiTheme="minorHAnsi"/>
          <w:sz w:val="22"/>
          <w:szCs w:val="22"/>
        </w:rPr>
        <w:t xml:space="preserve">monetary figures were </w:t>
      </w:r>
      <w:r w:rsidRPr="002C1F55">
        <w:rPr>
          <w:rFonts w:asciiTheme="minorHAnsi" w:hAnsiTheme="minorHAnsi"/>
          <w:sz w:val="22"/>
          <w:szCs w:val="22"/>
        </w:rPr>
        <w:t>inflate</w:t>
      </w:r>
      <w:r w:rsidR="00422AA0">
        <w:rPr>
          <w:rFonts w:asciiTheme="minorHAnsi" w:hAnsiTheme="minorHAnsi"/>
          <w:sz w:val="22"/>
          <w:szCs w:val="22"/>
        </w:rPr>
        <w:t>d</w:t>
      </w:r>
      <w:r w:rsidRPr="002C1F55">
        <w:rPr>
          <w:rFonts w:asciiTheme="minorHAnsi" w:hAnsiTheme="minorHAnsi"/>
          <w:sz w:val="22"/>
          <w:szCs w:val="22"/>
        </w:rPr>
        <w:t xml:space="preserve"> so that they </w:t>
      </w:r>
      <w:r w:rsidR="002C1F55">
        <w:rPr>
          <w:rFonts w:asciiTheme="minorHAnsi" w:hAnsiTheme="minorHAnsi"/>
          <w:sz w:val="22"/>
          <w:szCs w:val="22"/>
        </w:rPr>
        <w:t xml:space="preserve">are expressed in 2013 dollars. </w:t>
      </w:r>
      <w:r w:rsidR="00422AA0">
        <w:rPr>
          <w:rFonts w:asciiTheme="minorHAnsi" w:hAnsiTheme="minorHAnsi"/>
          <w:sz w:val="22"/>
          <w:szCs w:val="22"/>
        </w:rPr>
        <w:t>Certain adjustments were done to some inputs</w:t>
      </w:r>
      <w:r w:rsidR="00A52113">
        <w:rPr>
          <w:rFonts w:asciiTheme="minorHAnsi" w:hAnsiTheme="minorHAnsi"/>
          <w:sz w:val="22"/>
          <w:szCs w:val="22"/>
        </w:rPr>
        <w:t xml:space="preserve"> after re-assessment of sources reviewed for the 2011 analysis</w:t>
      </w:r>
      <w:r w:rsidR="00422AA0">
        <w:rPr>
          <w:rFonts w:asciiTheme="minorHAnsi" w:hAnsiTheme="minorHAnsi"/>
          <w:sz w:val="22"/>
          <w:szCs w:val="22"/>
        </w:rPr>
        <w:t xml:space="preserve">. </w:t>
      </w:r>
      <w:fldSimple w:instr=" REF _Ref371342419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6</w:t>
        </w:r>
      </w:fldSimple>
      <w:r w:rsidR="008610A0" w:rsidRPr="008610A0">
        <w:rPr>
          <w:rFonts w:asciiTheme="minorHAnsi" w:hAnsiTheme="minorHAnsi"/>
          <w:sz w:val="22"/>
          <w:szCs w:val="22"/>
        </w:rPr>
        <w:t xml:space="preserve"> </w:t>
      </w:r>
      <w:r w:rsidR="008610A0">
        <w:rPr>
          <w:rFonts w:asciiTheme="minorHAnsi" w:hAnsiTheme="minorHAnsi"/>
          <w:sz w:val="22"/>
          <w:szCs w:val="22"/>
        </w:rPr>
        <w:t xml:space="preserve">shows the detailed input assumptions for this cost category. </w:t>
      </w:r>
    </w:p>
    <w:p w:rsidR="00E31473" w:rsidRDefault="00E31473" w:rsidP="002C1F55">
      <w:pPr>
        <w:spacing w:after="0"/>
      </w:pPr>
    </w:p>
    <w:p w:rsidR="00E31473" w:rsidRDefault="00E31473" w:rsidP="00CA73B2">
      <w:pPr>
        <w:pStyle w:val="Heading2"/>
        <w:numPr>
          <w:ilvl w:val="0"/>
          <w:numId w:val="0"/>
        </w:numPr>
        <w:ind w:left="810"/>
      </w:pPr>
      <w:bookmarkStart w:id="59" w:name="_Toc373613661"/>
      <w:r w:rsidRPr="00D50A0A">
        <w:t>Administrative, Legal and Policing Cost Savings due to Reduced Re</w:t>
      </w:r>
      <w:r>
        <w:t>-</w:t>
      </w:r>
      <w:r w:rsidRPr="00D50A0A">
        <w:t>contacted Recidivism</w:t>
      </w:r>
      <w:bookmarkEnd w:id="59"/>
    </w:p>
    <w:p w:rsidR="00E31473" w:rsidRDefault="00E31473" w:rsidP="00CA73B2">
      <w:pPr>
        <w:pStyle w:val="Heading3"/>
      </w:pPr>
      <w:bookmarkStart w:id="60" w:name="_Toc373613662"/>
      <w:r>
        <w:t>Data/Assumptions Used</w:t>
      </w:r>
      <w:bookmarkEnd w:id="60"/>
    </w:p>
    <w:p w:rsidR="00E31473" w:rsidRDefault="00305D44" w:rsidP="00E31473">
      <w:r>
        <w:t>The table below shows the costs used in the 2011 analysis.</w:t>
      </w:r>
    </w:p>
    <w:p w:rsidR="00E31473" w:rsidRDefault="00E31473" w:rsidP="00E31473">
      <w:pPr>
        <w:pStyle w:val="Caption"/>
      </w:pPr>
      <w:r>
        <w:t xml:space="preserve">Table </w:t>
      </w:r>
      <w:r w:rsidR="000532ED">
        <w:fldChar w:fldCharType="begin"/>
      </w:r>
      <w:r>
        <w:instrText xml:space="preserve"> SEQ Table \* ARABIC </w:instrText>
      </w:r>
      <w:r w:rsidR="000532ED">
        <w:fldChar w:fldCharType="separate"/>
      </w:r>
      <w:r w:rsidR="000778D7">
        <w:rPr>
          <w:noProof/>
        </w:rPr>
        <w:t>35</w:t>
      </w:r>
      <w:r w:rsidR="000532ED">
        <w:rPr>
          <w:noProof/>
        </w:rPr>
        <w:fldChar w:fldCharType="end"/>
      </w:r>
      <w:r>
        <w:t>: Input Assumptions Used for Category of Administrative, Legal and Policing Costs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1397"/>
        <w:gridCol w:w="1117"/>
        <w:gridCol w:w="1217"/>
        <w:gridCol w:w="1217"/>
        <w:gridCol w:w="2580"/>
      </w:tblGrid>
      <w:tr w:rsidR="00BC4658" w:rsidRPr="003E4F27" w:rsidTr="00BC4658">
        <w:trPr>
          <w:trHeight w:val="600"/>
        </w:trPr>
        <w:tc>
          <w:tcPr>
            <w:tcW w:w="2027" w:type="dxa"/>
            <w:shd w:val="clear" w:color="auto" w:fill="9EC3CE" w:themeFill="accent5" w:themeFillTint="99"/>
            <w:noWrap/>
            <w:vAlign w:val="center"/>
          </w:tcPr>
          <w:p w:rsidR="00BC4658" w:rsidRPr="00D032EC" w:rsidRDefault="00BC4658" w:rsidP="002C1F55">
            <w:pPr>
              <w:spacing w:after="0"/>
              <w:jc w:val="center"/>
              <w:rPr>
                <w:rFonts w:cs="Arial"/>
                <w:b/>
                <w:bCs/>
                <w:sz w:val="18"/>
                <w:szCs w:val="18"/>
              </w:rPr>
            </w:pPr>
            <w:r w:rsidRPr="00D032EC">
              <w:rPr>
                <w:rFonts w:cs="Arial"/>
                <w:b/>
                <w:bCs/>
                <w:sz w:val="18"/>
                <w:szCs w:val="18"/>
              </w:rPr>
              <w:t>Variable by Category</w:t>
            </w:r>
          </w:p>
        </w:tc>
        <w:tc>
          <w:tcPr>
            <w:tcW w:w="1397" w:type="dxa"/>
            <w:shd w:val="clear" w:color="auto" w:fill="9EC3CE" w:themeFill="accent5" w:themeFillTint="99"/>
            <w:noWrap/>
            <w:vAlign w:val="center"/>
          </w:tcPr>
          <w:p w:rsidR="00BC4658" w:rsidRPr="00D032EC" w:rsidRDefault="00BC4658" w:rsidP="002C1F55">
            <w:pPr>
              <w:spacing w:after="0"/>
              <w:jc w:val="center"/>
              <w:rPr>
                <w:rFonts w:cs="Arial"/>
                <w:b/>
                <w:sz w:val="18"/>
                <w:szCs w:val="18"/>
              </w:rPr>
            </w:pPr>
            <w:r w:rsidRPr="00D032EC">
              <w:rPr>
                <w:rFonts w:cs="Arial"/>
                <w:b/>
                <w:sz w:val="18"/>
                <w:szCs w:val="18"/>
              </w:rPr>
              <w:t>Unit</w:t>
            </w:r>
          </w:p>
        </w:tc>
        <w:tc>
          <w:tcPr>
            <w:tcW w:w="1117" w:type="dxa"/>
            <w:shd w:val="clear" w:color="auto" w:fill="9EC3CE" w:themeFill="accent5" w:themeFillTint="99"/>
            <w:noWrap/>
            <w:vAlign w:val="center"/>
          </w:tcPr>
          <w:p w:rsidR="00BC4658" w:rsidRPr="00D032EC" w:rsidRDefault="00BC4658" w:rsidP="002C1F55">
            <w:pPr>
              <w:spacing w:after="0"/>
              <w:jc w:val="center"/>
              <w:rPr>
                <w:rFonts w:cs="Arial"/>
                <w:b/>
                <w:bCs/>
                <w:sz w:val="18"/>
                <w:szCs w:val="18"/>
              </w:rPr>
            </w:pPr>
            <w:r w:rsidRPr="00D032EC">
              <w:rPr>
                <w:rFonts w:cs="Arial"/>
                <w:b/>
                <w:bCs/>
                <w:sz w:val="18"/>
                <w:szCs w:val="18"/>
              </w:rPr>
              <w:t>Low Value</w:t>
            </w:r>
          </w:p>
        </w:tc>
        <w:tc>
          <w:tcPr>
            <w:tcW w:w="1217" w:type="dxa"/>
            <w:shd w:val="clear" w:color="auto" w:fill="9EC3CE" w:themeFill="accent5" w:themeFillTint="99"/>
            <w:noWrap/>
            <w:vAlign w:val="center"/>
          </w:tcPr>
          <w:p w:rsidR="00BC4658" w:rsidRPr="00D032EC" w:rsidRDefault="00BC4658" w:rsidP="002C1F55">
            <w:pPr>
              <w:spacing w:after="0"/>
              <w:jc w:val="center"/>
              <w:rPr>
                <w:rFonts w:cs="Arial"/>
                <w:b/>
                <w:bCs/>
                <w:sz w:val="18"/>
                <w:szCs w:val="18"/>
              </w:rPr>
            </w:pPr>
            <w:r w:rsidRPr="00D032EC">
              <w:rPr>
                <w:rFonts w:cs="Arial"/>
                <w:b/>
                <w:bCs/>
                <w:sz w:val="18"/>
                <w:szCs w:val="18"/>
              </w:rPr>
              <w:t>Median or Most Likely</w:t>
            </w:r>
          </w:p>
        </w:tc>
        <w:tc>
          <w:tcPr>
            <w:tcW w:w="1217" w:type="dxa"/>
            <w:shd w:val="clear" w:color="auto" w:fill="9EC3CE" w:themeFill="accent5" w:themeFillTint="99"/>
            <w:noWrap/>
            <w:vAlign w:val="center"/>
          </w:tcPr>
          <w:p w:rsidR="00BC4658" w:rsidRPr="00D032EC" w:rsidRDefault="00BC4658" w:rsidP="002C1F55">
            <w:pPr>
              <w:spacing w:after="0"/>
              <w:jc w:val="center"/>
              <w:rPr>
                <w:rFonts w:cs="Arial"/>
                <w:b/>
                <w:bCs/>
                <w:sz w:val="18"/>
                <w:szCs w:val="18"/>
              </w:rPr>
            </w:pPr>
            <w:r w:rsidRPr="00D032EC">
              <w:rPr>
                <w:rFonts w:cs="Arial"/>
                <w:b/>
                <w:bCs/>
                <w:sz w:val="18"/>
                <w:szCs w:val="18"/>
              </w:rPr>
              <w:t>High Value</w:t>
            </w:r>
          </w:p>
        </w:tc>
        <w:tc>
          <w:tcPr>
            <w:tcW w:w="2580" w:type="dxa"/>
            <w:shd w:val="clear" w:color="auto" w:fill="9EC3CE" w:themeFill="accent5" w:themeFillTint="99"/>
            <w:vAlign w:val="center"/>
          </w:tcPr>
          <w:p w:rsidR="00BC4658" w:rsidRPr="00D032EC" w:rsidRDefault="00BC4658" w:rsidP="002C1F55">
            <w:pPr>
              <w:spacing w:after="0"/>
              <w:jc w:val="center"/>
              <w:rPr>
                <w:rFonts w:cs="Arial"/>
                <w:b/>
                <w:bCs/>
                <w:sz w:val="18"/>
                <w:szCs w:val="18"/>
              </w:rPr>
            </w:pPr>
            <w:r w:rsidRPr="00D032EC">
              <w:rPr>
                <w:rFonts w:cs="Arial"/>
                <w:b/>
                <w:bCs/>
                <w:sz w:val="18"/>
                <w:szCs w:val="18"/>
              </w:rPr>
              <w:t>Sources and Comments</w:t>
            </w:r>
          </w:p>
        </w:tc>
      </w:tr>
      <w:tr w:rsidR="00BC4658" w:rsidRPr="003E4F27" w:rsidTr="00820C98">
        <w:trPr>
          <w:trHeight w:val="600"/>
        </w:trPr>
        <w:tc>
          <w:tcPr>
            <w:tcW w:w="2027" w:type="dxa"/>
            <w:shd w:val="clear" w:color="auto" w:fill="auto"/>
            <w:noWrap/>
            <w:vAlign w:val="center"/>
            <w:hideMark/>
          </w:tcPr>
          <w:p w:rsidR="00BC4658" w:rsidRPr="007C21A6" w:rsidRDefault="00BC4658" w:rsidP="00820C98">
            <w:pPr>
              <w:spacing w:after="0"/>
              <w:outlineLvl w:val="0"/>
              <w:rPr>
                <w:rFonts w:cs="Arial"/>
                <w:sz w:val="18"/>
                <w:szCs w:val="18"/>
              </w:rPr>
            </w:pPr>
            <w:r w:rsidRPr="007C21A6">
              <w:rPr>
                <w:rFonts w:cs="Arial"/>
                <w:sz w:val="18"/>
                <w:szCs w:val="18"/>
              </w:rPr>
              <w:t xml:space="preserve">Percentage of MIFO's Re-Arrested </w:t>
            </w:r>
          </w:p>
        </w:tc>
        <w:tc>
          <w:tcPr>
            <w:tcW w:w="139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w:t>
            </w:r>
          </w:p>
        </w:tc>
        <w:tc>
          <w:tcPr>
            <w:tcW w:w="11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0.57</w:t>
            </w:r>
          </w:p>
        </w:tc>
        <w:tc>
          <w:tcPr>
            <w:tcW w:w="12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0.57</w:t>
            </w:r>
          </w:p>
        </w:tc>
        <w:tc>
          <w:tcPr>
            <w:tcW w:w="12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0.57</w:t>
            </w:r>
          </w:p>
        </w:tc>
        <w:tc>
          <w:tcPr>
            <w:tcW w:w="2580" w:type="dxa"/>
            <w:shd w:val="clear" w:color="auto" w:fill="auto"/>
            <w:vAlign w:val="bottom"/>
            <w:hideMark/>
          </w:tcPr>
          <w:p w:rsidR="00BC4658" w:rsidRPr="007C21A6" w:rsidRDefault="00BC4658" w:rsidP="002C1F55">
            <w:pPr>
              <w:spacing w:after="0"/>
              <w:outlineLvl w:val="0"/>
              <w:rPr>
                <w:rFonts w:cs="Arial"/>
                <w:sz w:val="18"/>
                <w:szCs w:val="18"/>
              </w:rPr>
            </w:pPr>
            <w:r w:rsidRPr="007C21A6">
              <w:rPr>
                <w:rFonts w:cs="Arial"/>
                <w:sz w:val="18"/>
                <w:szCs w:val="18"/>
              </w:rPr>
              <w:t>DMIO. COST EFFECTIVENESS 2.5 YEARS AFTER PARTICIPANTS’ PRISON RELEASE. 2007 Washington study</w:t>
            </w:r>
          </w:p>
        </w:tc>
      </w:tr>
      <w:tr w:rsidR="00BC4658" w:rsidRPr="003E4F27" w:rsidTr="00820C98">
        <w:trPr>
          <w:trHeight w:val="600"/>
        </w:trPr>
        <w:tc>
          <w:tcPr>
            <w:tcW w:w="2027" w:type="dxa"/>
            <w:shd w:val="clear" w:color="auto" w:fill="auto"/>
            <w:noWrap/>
            <w:vAlign w:val="center"/>
            <w:hideMark/>
          </w:tcPr>
          <w:p w:rsidR="00BC4658" w:rsidRPr="007C21A6" w:rsidRDefault="00BC4658" w:rsidP="00820C98">
            <w:pPr>
              <w:spacing w:after="0"/>
              <w:outlineLvl w:val="0"/>
              <w:rPr>
                <w:rFonts w:cs="Arial"/>
                <w:sz w:val="18"/>
                <w:szCs w:val="18"/>
              </w:rPr>
            </w:pPr>
            <w:r w:rsidRPr="007C21A6">
              <w:rPr>
                <w:rFonts w:cs="Arial"/>
                <w:sz w:val="18"/>
                <w:szCs w:val="18"/>
              </w:rPr>
              <w:t>Treated MIFO Re-arrest Rate</w:t>
            </w:r>
          </w:p>
        </w:tc>
        <w:tc>
          <w:tcPr>
            <w:tcW w:w="139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w:t>
            </w:r>
          </w:p>
        </w:tc>
        <w:tc>
          <w:tcPr>
            <w:tcW w:w="11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0.48</w:t>
            </w:r>
          </w:p>
        </w:tc>
        <w:tc>
          <w:tcPr>
            <w:tcW w:w="12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0.48</w:t>
            </w:r>
          </w:p>
        </w:tc>
        <w:tc>
          <w:tcPr>
            <w:tcW w:w="12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0.48</w:t>
            </w:r>
          </w:p>
        </w:tc>
        <w:tc>
          <w:tcPr>
            <w:tcW w:w="2580" w:type="dxa"/>
            <w:shd w:val="clear" w:color="auto" w:fill="auto"/>
            <w:vAlign w:val="bottom"/>
            <w:hideMark/>
          </w:tcPr>
          <w:p w:rsidR="00BC4658" w:rsidRPr="007C21A6" w:rsidRDefault="00BC4658" w:rsidP="002C1F55">
            <w:pPr>
              <w:spacing w:after="0"/>
              <w:outlineLvl w:val="0"/>
              <w:rPr>
                <w:rFonts w:cs="Arial"/>
                <w:sz w:val="18"/>
                <w:szCs w:val="18"/>
              </w:rPr>
            </w:pPr>
            <w:r w:rsidRPr="007C21A6">
              <w:rPr>
                <w:rFonts w:cs="Arial"/>
                <w:sz w:val="18"/>
                <w:szCs w:val="18"/>
              </w:rPr>
              <w:t>DMIO. COST EFFECTIVENESS 2.5 YEARS AFTER PARTICIPANTS’ PRISON RELEASE. 2007 Washington study</w:t>
            </w:r>
          </w:p>
        </w:tc>
      </w:tr>
      <w:tr w:rsidR="00BC4658" w:rsidRPr="003E4F27" w:rsidTr="00820C98">
        <w:trPr>
          <w:trHeight w:val="600"/>
        </w:trPr>
        <w:tc>
          <w:tcPr>
            <w:tcW w:w="2027" w:type="dxa"/>
            <w:shd w:val="clear" w:color="auto" w:fill="auto"/>
            <w:noWrap/>
            <w:vAlign w:val="center"/>
            <w:hideMark/>
          </w:tcPr>
          <w:p w:rsidR="00BC4658" w:rsidRPr="007C21A6" w:rsidRDefault="00BC4658" w:rsidP="00820C98">
            <w:pPr>
              <w:spacing w:after="0"/>
              <w:outlineLvl w:val="0"/>
              <w:rPr>
                <w:rFonts w:cs="Arial"/>
                <w:sz w:val="18"/>
                <w:szCs w:val="18"/>
              </w:rPr>
            </w:pPr>
            <w:r w:rsidRPr="007C21A6">
              <w:rPr>
                <w:rFonts w:cs="Arial"/>
                <w:sz w:val="18"/>
                <w:szCs w:val="18"/>
              </w:rPr>
              <w:t>Arrests per Relapsed MIFO Per Year</w:t>
            </w:r>
          </w:p>
        </w:tc>
        <w:tc>
          <w:tcPr>
            <w:tcW w:w="139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arrests/MIFO</w:t>
            </w:r>
          </w:p>
        </w:tc>
        <w:tc>
          <w:tcPr>
            <w:tcW w:w="1117" w:type="dxa"/>
            <w:shd w:val="clear" w:color="auto" w:fill="auto"/>
            <w:noWrap/>
            <w:vAlign w:val="center"/>
            <w:hideMark/>
          </w:tcPr>
          <w:p w:rsidR="00BC4658" w:rsidRPr="007C21A6" w:rsidRDefault="00BC4658" w:rsidP="00820C98">
            <w:pPr>
              <w:spacing w:after="0"/>
              <w:jc w:val="center"/>
              <w:outlineLvl w:val="0"/>
              <w:rPr>
                <w:rFonts w:cs="Arial"/>
                <w:sz w:val="18"/>
                <w:szCs w:val="18"/>
              </w:rPr>
            </w:pPr>
            <w:r>
              <w:rPr>
                <w:rFonts w:cs="Arial"/>
                <w:sz w:val="18"/>
                <w:szCs w:val="18"/>
              </w:rPr>
              <w:t>6</w:t>
            </w:r>
          </w:p>
        </w:tc>
        <w:tc>
          <w:tcPr>
            <w:tcW w:w="12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6</w:t>
            </w:r>
          </w:p>
        </w:tc>
        <w:tc>
          <w:tcPr>
            <w:tcW w:w="12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6</w:t>
            </w:r>
          </w:p>
        </w:tc>
        <w:tc>
          <w:tcPr>
            <w:tcW w:w="2580" w:type="dxa"/>
            <w:shd w:val="clear" w:color="auto" w:fill="auto"/>
            <w:vAlign w:val="bottom"/>
            <w:hideMark/>
          </w:tcPr>
          <w:p w:rsidR="00BC4658" w:rsidRPr="007C21A6" w:rsidRDefault="00BC4658" w:rsidP="00A14AE8">
            <w:pPr>
              <w:spacing w:after="0"/>
              <w:outlineLvl w:val="0"/>
              <w:rPr>
                <w:rFonts w:cs="Arial"/>
                <w:sz w:val="18"/>
                <w:szCs w:val="18"/>
              </w:rPr>
            </w:pPr>
            <w:r w:rsidRPr="007C21A6">
              <w:rPr>
                <w:rFonts w:cs="Arial"/>
                <w:sz w:val="18"/>
                <w:szCs w:val="18"/>
              </w:rPr>
              <w:t>Kathleen Hartford Research London ON, Mental Illness and Recidivism, Slide 20, times to contact, median is 56 days, 25% is 4 days, 75% is 265 days</w:t>
            </w:r>
          </w:p>
        </w:tc>
      </w:tr>
      <w:tr w:rsidR="00BC4658" w:rsidRPr="003E4F27" w:rsidTr="00820C98">
        <w:trPr>
          <w:trHeight w:val="944"/>
        </w:trPr>
        <w:tc>
          <w:tcPr>
            <w:tcW w:w="2027" w:type="dxa"/>
            <w:shd w:val="clear" w:color="auto" w:fill="auto"/>
            <w:noWrap/>
            <w:vAlign w:val="center"/>
            <w:hideMark/>
          </w:tcPr>
          <w:p w:rsidR="00BC4658" w:rsidRPr="007C21A6" w:rsidRDefault="00BC4658" w:rsidP="00820C98">
            <w:pPr>
              <w:spacing w:after="0"/>
              <w:outlineLvl w:val="0"/>
              <w:rPr>
                <w:rFonts w:cs="Arial"/>
                <w:sz w:val="18"/>
                <w:szCs w:val="18"/>
              </w:rPr>
            </w:pPr>
            <w:r w:rsidRPr="007C21A6">
              <w:rPr>
                <w:rFonts w:cs="Arial"/>
                <w:sz w:val="18"/>
                <w:szCs w:val="18"/>
              </w:rPr>
              <w:t>Policing Costs Associated with Arrests</w:t>
            </w:r>
          </w:p>
        </w:tc>
        <w:tc>
          <w:tcPr>
            <w:tcW w:w="1397" w:type="dxa"/>
            <w:shd w:val="clear" w:color="auto" w:fill="auto"/>
            <w:noWrap/>
            <w:vAlign w:val="center"/>
            <w:hideMark/>
          </w:tcPr>
          <w:p w:rsidR="00BC4658" w:rsidRPr="007C21A6" w:rsidRDefault="00BC4658" w:rsidP="00820C98">
            <w:pPr>
              <w:spacing w:after="0"/>
              <w:jc w:val="center"/>
              <w:outlineLvl w:val="0"/>
              <w:rPr>
                <w:rFonts w:cs="Arial"/>
                <w:sz w:val="18"/>
                <w:szCs w:val="18"/>
              </w:rPr>
            </w:pPr>
            <w:r>
              <w:rPr>
                <w:rFonts w:cs="Arial"/>
                <w:sz w:val="18"/>
                <w:szCs w:val="18"/>
              </w:rPr>
              <w:t>$/arrest</w:t>
            </w:r>
          </w:p>
        </w:tc>
        <w:tc>
          <w:tcPr>
            <w:tcW w:w="11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80.95</w:t>
            </w:r>
          </w:p>
        </w:tc>
        <w:tc>
          <w:tcPr>
            <w:tcW w:w="12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$140</w:t>
            </w:r>
          </w:p>
        </w:tc>
        <w:tc>
          <w:tcPr>
            <w:tcW w:w="1217" w:type="dxa"/>
            <w:shd w:val="clear" w:color="auto" w:fill="auto"/>
            <w:noWrap/>
            <w:vAlign w:val="center"/>
            <w:hideMark/>
          </w:tcPr>
          <w:p w:rsidR="00BC4658" w:rsidRPr="007C21A6" w:rsidRDefault="00BC4658" w:rsidP="00820C98">
            <w:pPr>
              <w:spacing w:after="0"/>
              <w:jc w:val="center"/>
              <w:outlineLvl w:val="0"/>
              <w:rPr>
                <w:rFonts w:cs="Arial"/>
                <w:sz w:val="18"/>
                <w:szCs w:val="18"/>
              </w:rPr>
            </w:pPr>
            <w:r w:rsidRPr="007C21A6">
              <w:rPr>
                <w:rFonts w:cs="Arial"/>
                <w:sz w:val="18"/>
                <w:szCs w:val="18"/>
              </w:rPr>
              <w:t>$188</w:t>
            </w:r>
          </w:p>
        </w:tc>
        <w:tc>
          <w:tcPr>
            <w:tcW w:w="2580" w:type="dxa"/>
            <w:shd w:val="clear" w:color="auto" w:fill="auto"/>
            <w:vAlign w:val="bottom"/>
            <w:hideMark/>
          </w:tcPr>
          <w:p w:rsidR="00BC4658" w:rsidRPr="007C21A6" w:rsidRDefault="00BC4658" w:rsidP="00A14AE8">
            <w:pPr>
              <w:spacing w:after="0"/>
              <w:outlineLvl w:val="0"/>
              <w:rPr>
                <w:rFonts w:cs="Arial"/>
                <w:sz w:val="18"/>
                <w:szCs w:val="18"/>
              </w:rPr>
            </w:pPr>
            <w:r w:rsidRPr="007C21A6">
              <w:rPr>
                <w:rFonts w:cs="Arial"/>
                <w:sz w:val="18"/>
                <w:szCs w:val="18"/>
              </w:rPr>
              <w:t>CBOC, 09. Table 2. Costs of Property, Robbery, and Assault related crime type (201</w:t>
            </w:r>
            <w:r>
              <w:rPr>
                <w:rFonts w:cs="Arial"/>
                <w:sz w:val="18"/>
                <w:szCs w:val="18"/>
              </w:rPr>
              <w:t>0</w:t>
            </w:r>
            <w:r w:rsidRPr="007C21A6">
              <w:rPr>
                <w:rFonts w:cs="Arial"/>
                <w:sz w:val="18"/>
                <w:szCs w:val="18"/>
              </w:rPr>
              <w:t xml:space="preserve"> inflation adjusted from 1996)</w:t>
            </w:r>
          </w:p>
        </w:tc>
      </w:tr>
    </w:tbl>
    <w:p w:rsidR="00E31473" w:rsidRDefault="00E31473" w:rsidP="00E31473"/>
    <w:p w:rsidR="00E31473" w:rsidRPr="00CC2F5D" w:rsidRDefault="00E31473" w:rsidP="00CA73B2">
      <w:pPr>
        <w:pStyle w:val="Heading3"/>
      </w:pPr>
      <w:bookmarkStart w:id="61" w:name="_Toc373613663"/>
      <w:r>
        <w:lastRenderedPageBreak/>
        <w:t>Discussion</w:t>
      </w:r>
      <w:r w:rsidR="005D605C">
        <w:t xml:space="preserve"> of Data and Input Updates</w:t>
      </w:r>
      <w:bookmarkEnd w:id="61"/>
    </w:p>
    <w:p w:rsidR="00BC4658" w:rsidRDefault="001815DB" w:rsidP="0015449E">
      <w:pPr>
        <w:spacing w:after="0"/>
        <w:jc w:val="both"/>
        <w:rPr>
          <w:rFonts w:asciiTheme="minorHAnsi" w:hAnsiTheme="minorHAnsi"/>
          <w:sz w:val="22"/>
          <w:szCs w:val="22"/>
        </w:rPr>
      </w:pPr>
      <w:r w:rsidRPr="001815DB">
        <w:rPr>
          <w:rFonts w:asciiTheme="minorHAnsi" w:hAnsiTheme="minorHAnsi"/>
          <w:sz w:val="22"/>
          <w:szCs w:val="22"/>
        </w:rPr>
        <w:t xml:space="preserve">No new data and information </w:t>
      </w:r>
      <w:r w:rsidR="00E31473" w:rsidRPr="001815DB">
        <w:rPr>
          <w:rFonts w:asciiTheme="minorHAnsi" w:hAnsiTheme="minorHAnsi"/>
          <w:sz w:val="22"/>
          <w:szCs w:val="22"/>
        </w:rPr>
        <w:t xml:space="preserve">regarding recidivism and re-arrests of MIFOs </w:t>
      </w:r>
      <w:r w:rsidRPr="001815DB">
        <w:rPr>
          <w:rFonts w:asciiTheme="minorHAnsi" w:hAnsiTheme="minorHAnsi"/>
          <w:sz w:val="22"/>
          <w:szCs w:val="22"/>
        </w:rPr>
        <w:t>was identified</w:t>
      </w:r>
      <w:r w:rsidR="00E31473" w:rsidRPr="001815DB">
        <w:rPr>
          <w:rFonts w:asciiTheme="minorHAnsi" w:hAnsiTheme="minorHAnsi"/>
          <w:sz w:val="22"/>
          <w:szCs w:val="22"/>
        </w:rPr>
        <w:t>.</w:t>
      </w:r>
      <w:r w:rsidR="00820C98">
        <w:rPr>
          <w:rFonts w:asciiTheme="minorHAnsi" w:hAnsiTheme="minorHAnsi"/>
          <w:sz w:val="22"/>
          <w:szCs w:val="22"/>
        </w:rPr>
        <w:t xml:space="preserve"> </w:t>
      </w:r>
      <w:r w:rsidRPr="001815DB">
        <w:rPr>
          <w:rFonts w:asciiTheme="minorHAnsi" w:hAnsiTheme="minorHAnsi"/>
          <w:sz w:val="22"/>
          <w:szCs w:val="22"/>
        </w:rPr>
        <w:t xml:space="preserve"> </w:t>
      </w:r>
      <w:r w:rsidR="00BC4658">
        <w:rPr>
          <w:rFonts w:asciiTheme="minorHAnsi" w:hAnsiTheme="minorHAnsi"/>
          <w:sz w:val="22"/>
          <w:szCs w:val="22"/>
        </w:rPr>
        <w:t>Therefore, the inputs were left mostly unchanged and only slightly adjusted after data re-assessment.</w:t>
      </w:r>
    </w:p>
    <w:p w:rsidR="00BC4658" w:rsidRDefault="00BC4658" w:rsidP="001815DB">
      <w:pPr>
        <w:spacing w:after="0"/>
        <w:rPr>
          <w:rFonts w:asciiTheme="minorHAnsi" w:hAnsiTheme="minorHAnsi"/>
          <w:sz w:val="22"/>
          <w:szCs w:val="22"/>
        </w:rPr>
      </w:pPr>
    </w:p>
    <w:p w:rsidR="00BC4658" w:rsidRPr="00330149" w:rsidRDefault="00BC4658" w:rsidP="0015449E">
      <w:pPr>
        <w:spacing w:after="0"/>
        <w:jc w:val="both"/>
        <w:rPr>
          <w:rFonts w:asciiTheme="minorHAnsi" w:hAnsiTheme="minorHAnsi" w:cs="Arial"/>
          <w:sz w:val="22"/>
          <w:szCs w:val="22"/>
        </w:rPr>
      </w:pPr>
      <w:r w:rsidRPr="00BC4658">
        <w:rPr>
          <w:rFonts w:asciiTheme="minorHAnsi" w:hAnsiTheme="minorHAnsi" w:cs="Arial"/>
          <w:sz w:val="22"/>
          <w:szCs w:val="22"/>
        </w:rPr>
        <w:t>Kathleen Hartford et.al study was re-assessed as better suited for estimation of police costs due to re-contacted recidivism.</w:t>
      </w:r>
      <w:r w:rsidR="00330149">
        <w:rPr>
          <w:rStyle w:val="FootnoteReference"/>
          <w:rFonts w:asciiTheme="minorHAnsi" w:hAnsiTheme="minorHAnsi" w:cs="Arial"/>
          <w:sz w:val="22"/>
          <w:szCs w:val="22"/>
        </w:rPr>
        <w:footnoteReference w:id="43"/>
      </w:r>
      <w:r w:rsidRPr="00BC4658">
        <w:rPr>
          <w:rFonts w:asciiTheme="minorHAnsi" w:hAnsiTheme="minorHAnsi" w:cs="Arial"/>
          <w:sz w:val="22"/>
          <w:szCs w:val="22"/>
        </w:rPr>
        <w:t xml:space="preserve"> </w:t>
      </w:r>
      <w:r w:rsidR="00820C98">
        <w:rPr>
          <w:rFonts w:asciiTheme="minorHAnsi" w:hAnsiTheme="minorHAnsi" w:cs="Arial"/>
          <w:sz w:val="22"/>
          <w:szCs w:val="22"/>
        </w:rPr>
        <w:t xml:space="preserve"> </w:t>
      </w:r>
      <w:r>
        <w:rPr>
          <w:rFonts w:asciiTheme="minorHAnsi" w:hAnsiTheme="minorHAnsi" w:cs="Arial"/>
          <w:sz w:val="22"/>
          <w:szCs w:val="22"/>
        </w:rPr>
        <w:t>The police costs in London, Ontario, related to processing cases with definite, probable, or possible serious mental illness was divided by the number of contacts involving such cases.</w:t>
      </w:r>
      <w:r w:rsidR="00330149">
        <w:rPr>
          <w:rFonts w:asciiTheme="minorHAnsi" w:hAnsiTheme="minorHAnsi" w:cs="Arial"/>
          <w:sz w:val="22"/>
          <w:szCs w:val="22"/>
        </w:rPr>
        <w:t xml:space="preserve"> The results are shown in the table below</w:t>
      </w:r>
      <w:r w:rsidR="00330149" w:rsidRPr="00330149">
        <w:rPr>
          <w:rFonts w:asciiTheme="minorHAnsi" w:hAnsiTheme="minorHAnsi" w:cs="Arial"/>
        </w:rPr>
        <w:t xml:space="preserve">. </w:t>
      </w:r>
      <w:r w:rsidR="00820C98">
        <w:rPr>
          <w:rFonts w:asciiTheme="minorHAnsi" w:hAnsiTheme="minorHAnsi" w:cs="Arial"/>
        </w:rPr>
        <w:t xml:space="preserve"> </w:t>
      </w:r>
      <w:fldSimple w:instr=" REF _Ref371369979 \h  \* MERGEFORMAT ">
        <w:r w:rsidR="000778D7" w:rsidRPr="000778D7">
          <w:rPr>
            <w:rFonts w:asciiTheme="minorHAnsi" w:hAnsiTheme="minorHAnsi"/>
            <w:sz w:val="22"/>
            <w:szCs w:val="22"/>
          </w:rPr>
          <w:t xml:space="preserve">Table </w:t>
        </w:r>
        <w:r w:rsidR="000778D7" w:rsidRPr="000778D7">
          <w:rPr>
            <w:rFonts w:asciiTheme="minorHAnsi" w:hAnsiTheme="minorHAnsi"/>
            <w:noProof/>
            <w:sz w:val="22"/>
            <w:szCs w:val="22"/>
          </w:rPr>
          <w:t>37</w:t>
        </w:r>
      </w:fldSimple>
      <w:r w:rsidR="00330149" w:rsidRPr="00330149">
        <w:rPr>
          <w:rFonts w:asciiTheme="minorHAnsi" w:hAnsiTheme="minorHAnsi" w:cs="Arial"/>
          <w:sz w:val="22"/>
          <w:szCs w:val="22"/>
        </w:rPr>
        <w:t xml:space="preserve"> shows the updated inputs.</w:t>
      </w:r>
    </w:p>
    <w:p w:rsidR="00BC4658" w:rsidRPr="00330149" w:rsidRDefault="00BC4658" w:rsidP="001815DB">
      <w:pPr>
        <w:spacing w:after="0"/>
        <w:rPr>
          <w:rFonts w:asciiTheme="minorHAnsi" w:hAnsiTheme="minorHAnsi" w:cs="Arial"/>
          <w:sz w:val="22"/>
          <w:szCs w:val="22"/>
        </w:rPr>
      </w:pPr>
    </w:p>
    <w:p w:rsidR="00BC4658" w:rsidRDefault="00330149" w:rsidP="00330149">
      <w:pPr>
        <w:pStyle w:val="Caption"/>
        <w:rPr>
          <w:rFonts w:asciiTheme="minorHAnsi" w:hAnsiTheme="minorHAnsi" w:cs="Arial"/>
          <w:sz w:val="22"/>
          <w:szCs w:val="22"/>
        </w:rPr>
      </w:pPr>
      <w:r>
        <w:t xml:space="preserve">Table </w:t>
      </w:r>
      <w:r w:rsidR="000532ED">
        <w:fldChar w:fldCharType="begin"/>
      </w:r>
      <w:r>
        <w:instrText xml:space="preserve"> SEQ Table \* ARABIC </w:instrText>
      </w:r>
      <w:r w:rsidR="000532ED">
        <w:fldChar w:fldCharType="separate"/>
      </w:r>
      <w:r w:rsidR="000778D7">
        <w:rPr>
          <w:noProof/>
        </w:rPr>
        <w:t>36</w:t>
      </w:r>
      <w:r w:rsidR="000532ED">
        <w:fldChar w:fldCharType="end"/>
      </w:r>
      <w:r>
        <w:t>: Policing Costs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0"/>
        <w:gridCol w:w="1360"/>
        <w:gridCol w:w="1420"/>
        <w:gridCol w:w="1380"/>
        <w:gridCol w:w="1875"/>
      </w:tblGrid>
      <w:tr w:rsidR="00330149" w:rsidRPr="00330149" w:rsidTr="00330149">
        <w:trPr>
          <w:trHeight w:val="845"/>
        </w:trPr>
        <w:tc>
          <w:tcPr>
            <w:tcW w:w="2800" w:type="dxa"/>
            <w:shd w:val="clear" w:color="auto" w:fill="9EC3CE" w:themeFill="accent5" w:themeFillTint="99"/>
            <w:noWrap/>
            <w:vAlign w:val="center"/>
            <w:hideMark/>
          </w:tcPr>
          <w:p w:rsidR="00BC4658" w:rsidRPr="00330149" w:rsidRDefault="00330149" w:rsidP="00330149">
            <w:pPr>
              <w:spacing w:after="0"/>
              <w:jc w:val="center"/>
              <w:rPr>
                <w:rFonts w:eastAsia="Times New Roman" w:cs="Arial"/>
                <w:b/>
                <w:color w:val="auto"/>
                <w:sz w:val="18"/>
                <w:szCs w:val="18"/>
              </w:rPr>
            </w:pPr>
            <w:r>
              <w:rPr>
                <w:rFonts w:eastAsia="Times New Roman" w:cs="Arial"/>
                <w:b/>
                <w:color w:val="auto"/>
                <w:sz w:val="18"/>
                <w:szCs w:val="18"/>
              </w:rPr>
              <w:t>Category of Cases</w:t>
            </w:r>
          </w:p>
        </w:tc>
        <w:tc>
          <w:tcPr>
            <w:tcW w:w="1360" w:type="dxa"/>
            <w:shd w:val="clear" w:color="auto" w:fill="9EC3CE" w:themeFill="accent5" w:themeFillTint="99"/>
            <w:noWrap/>
            <w:vAlign w:val="center"/>
            <w:hideMark/>
          </w:tcPr>
          <w:p w:rsidR="00BC4658" w:rsidRDefault="00BC4658" w:rsidP="00330149">
            <w:pPr>
              <w:spacing w:after="0"/>
              <w:jc w:val="center"/>
              <w:rPr>
                <w:rFonts w:eastAsia="Times New Roman" w:cs="Arial"/>
                <w:b/>
                <w:color w:val="auto"/>
                <w:sz w:val="18"/>
                <w:szCs w:val="18"/>
              </w:rPr>
            </w:pPr>
            <w:r w:rsidRPr="00330149">
              <w:rPr>
                <w:rFonts w:eastAsia="Times New Roman" w:cs="Arial"/>
                <w:b/>
                <w:color w:val="auto"/>
                <w:sz w:val="18"/>
                <w:szCs w:val="18"/>
              </w:rPr>
              <w:t>Police Costs</w:t>
            </w:r>
          </w:p>
          <w:p w:rsidR="00330149" w:rsidRPr="00330149" w:rsidRDefault="00330149" w:rsidP="00330149">
            <w:pPr>
              <w:spacing w:after="0"/>
              <w:jc w:val="center"/>
              <w:rPr>
                <w:rFonts w:eastAsia="Times New Roman" w:cs="Arial"/>
                <w:b/>
                <w:color w:val="auto"/>
                <w:sz w:val="18"/>
                <w:szCs w:val="18"/>
              </w:rPr>
            </w:pPr>
            <w:r>
              <w:rPr>
                <w:rFonts w:eastAsia="Times New Roman" w:cs="Arial"/>
                <w:b/>
                <w:color w:val="auto"/>
                <w:sz w:val="18"/>
                <w:szCs w:val="18"/>
              </w:rPr>
              <w:t>2001</w:t>
            </w:r>
          </w:p>
        </w:tc>
        <w:tc>
          <w:tcPr>
            <w:tcW w:w="1420" w:type="dxa"/>
            <w:shd w:val="clear" w:color="auto" w:fill="9EC3CE" w:themeFill="accent5" w:themeFillTint="99"/>
            <w:vAlign w:val="center"/>
            <w:hideMark/>
          </w:tcPr>
          <w:p w:rsidR="00BC4658" w:rsidRPr="00330149" w:rsidRDefault="00BC4658" w:rsidP="00330149">
            <w:pPr>
              <w:spacing w:after="0"/>
              <w:jc w:val="center"/>
              <w:rPr>
                <w:rFonts w:eastAsia="Times New Roman" w:cs="Arial"/>
                <w:b/>
                <w:color w:val="auto"/>
                <w:sz w:val="18"/>
                <w:szCs w:val="18"/>
              </w:rPr>
            </w:pPr>
            <w:r w:rsidRPr="00330149">
              <w:rPr>
                <w:rFonts w:eastAsia="Times New Roman" w:cs="Arial"/>
                <w:b/>
                <w:color w:val="auto"/>
                <w:sz w:val="18"/>
                <w:szCs w:val="18"/>
              </w:rPr>
              <w:t>Number of Contacts</w:t>
            </w:r>
          </w:p>
        </w:tc>
        <w:tc>
          <w:tcPr>
            <w:tcW w:w="1380" w:type="dxa"/>
            <w:shd w:val="clear" w:color="auto" w:fill="9EC3CE" w:themeFill="accent5" w:themeFillTint="99"/>
            <w:vAlign w:val="center"/>
            <w:hideMark/>
          </w:tcPr>
          <w:p w:rsidR="00BC4658" w:rsidRPr="00330149" w:rsidRDefault="00BC4658" w:rsidP="00330149">
            <w:pPr>
              <w:spacing w:after="0"/>
              <w:jc w:val="center"/>
              <w:rPr>
                <w:rFonts w:eastAsia="Times New Roman" w:cs="Arial"/>
                <w:b/>
                <w:color w:val="auto"/>
                <w:sz w:val="18"/>
                <w:szCs w:val="18"/>
              </w:rPr>
            </w:pPr>
            <w:r w:rsidRPr="00330149">
              <w:rPr>
                <w:rFonts w:eastAsia="Times New Roman" w:cs="Arial"/>
                <w:b/>
                <w:color w:val="auto"/>
                <w:sz w:val="18"/>
                <w:szCs w:val="18"/>
              </w:rPr>
              <w:t>Average Cost per Case</w:t>
            </w:r>
          </w:p>
        </w:tc>
        <w:tc>
          <w:tcPr>
            <w:tcW w:w="1875" w:type="dxa"/>
            <w:shd w:val="clear" w:color="auto" w:fill="9EC3CE" w:themeFill="accent5" w:themeFillTint="99"/>
            <w:vAlign w:val="center"/>
            <w:hideMark/>
          </w:tcPr>
          <w:p w:rsidR="00BC4658" w:rsidRPr="00330149" w:rsidRDefault="00BC4658" w:rsidP="00330149">
            <w:pPr>
              <w:spacing w:after="0"/>
              <w:jc w:val="center"/>
              <w:rPr>
                <w:rFonts w:eastAsia="Times New Roman" w:cs="Arial"/>
                <w:b/>
                <w:color w:val="auto"/>
                <w:sz w:val="18"/>
                <w:szCs w:val="18"/>
              </w:rPr>
            </w:pPr>
            <w:r w:rsidRPr="00330149">
              <w:rPr>
                <w:rFonts w:eastAsia="Times New Roman" w:cs="Arial"/>
                <w:b/>
                <w:color w:val="auto"/>
                <w:sz w:val="18"/>
                <w:szCs w:val="18"/>
              </w:rPr>
              <w:t>Average Cost per Case Inflated to 2013 dollars</w:t>
            </w:r>
          </w:p>
        </w:tc>
      </w:tr>
      <w:tr w:rsidR="00BC4658" w:rsidRPr="00BC4658" w:rsidTr="00820C98">
        <w:trPr>
          <w:trHeight w:val="300"/>
        </w:trPr>
        <w:tc>
          <w:tcPr>
            <w:tcW w:w="2800" w:type="dxa"/>
            <w:shd w:val="clear" w:color="auto" w:fill="auto"/>
            <w:noWrap/>
            <w:vAlign w:val="center"/>
            <w:hideMark/>
          </w:tcPr>
          <w:p w:rsidR="00BC4658" w:rsidRPr="00BC4658" w:rsidRDefault="00BC4658" w:rsidP="00820C98">
            <w:pPr>
              <w:spacing w:after="0"/>
              <w:rPr>
                <w:rFonts w:eastAsia="Times New Roman" w:cs="Arial"/>
                <w:sz w:val="18"/>
                <w:szCs w:val="18"/>
              </w:rPr>
            </w:pPr>
            <w:r w:rsidRPr="00BC4658">
              <w:rPr>
                <w:rFonts w:eastAsia="Times New Roman" w:cs="Arial"/>
                <w:sz w:val="18"/>
                <w:szCs w:val="18"/>
              </w:rPr>
              <w:t>Definite SMI cases</w:t>
            </w:r>
          </w:p>
        </w:tc>
        <w:tc>
          <w:tcPr>
            <w:tcW w:w="136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$2,424,471</w:t>
            </w:r>
          </w:p>
        </w:tc>
        <w:tc>
          <w:tcPr>
            <w:tcW w:w="142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4,500</w:t>
            </w:r>
          </w:p>
        </w:tc>
        <w:tc>
          <w:tcPr>
            <w:tcW w:w="138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$538.77</w:t>
            </w:r>
          </w:p>
        </w:tc>
        <w:tc>
          <w:tcPr>
            <w:tcW w:w="1875"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$678.15</w:t>
            </w:r>
          </w:p>
        </w:tc>
      </w:tr>
      <w:tr w:rsidR="00BC4658" w:rsidRPr="00BC4658" w:rsidTr="00820C98">
        <w:trPr>
          <w:trHeight w:val="300"/>
        </w:trPr>
        <w:tc>
          <w:tcPr>
            <w:tcW w:w="2800" w:type="dxa"/>
            <w:shd w:val="clear" w:color="auto" w:fill="auto"/>
            <w:noWrap/>
            <w:vAlign w:val="center"/>
            <w:hideMark/>
          </w:tcPr>
          <w:p w:rsidR="00BC4658" w:rsidRPr="00BC4658" w:rsidRDefault="00BC4658" w:rsidP="00820C98">
            <w:pPr>
              <w:spacing w:after="0"/>
              <w:rPr>
                <w:rFonts w:eastAsia="Times New Roman" w:cs="Arial"/>
                <w:sz w:val="18"/>
                <w:szCs w:val="18"/>
              </w:rPr>
            </w:pPr>
            <w:r w:rsidRPr="00BC4658">
              <w:rPr>
                <w:rFonts w:eastAsia="Times New Roman" w:cs="Arial"/>
                <w:sz w:val="18"/>
                <w:szCs w:val="18"/>
              </w:rPr>
              <w:t>Definite + probable cases</w:t>
            </w:r>
          </w:p>
        </w:tc>
        <w:tc>
          <w:tcPr>
            <w:tcW w:w="136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$3,665,562</w:t>
            </w:r>
          </w:p>
        </w:tc>
        <w:tc>
          <w:tcPr>
            <w:tcW w:w="142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6,800</w:t>
            </w:r>
          </w:p>
        </w:tc>
        <w:tc>
          <w:tcPr>
            <w:tcW w:w="138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$539.05</w:t>
            </w:r>
          </w:p>
        </w:tc>
        <w:tc>
          <w:tcPr>
            <w:tcW w:w="1875"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$678.50</w:t>
            </w:r>
          </w:p>
        </w:tc>
      </w:tr>
      <w:tr w:rsidR="00BC4658" w:rsidRPr="00BC4658" w:rsidTr="00820C98">
        <w:trPr>
          <w:trHeight w:val="600"/>
        </w:trPr>
        <w:tc>
          <w:tcPr>
            <w:tcW w:w="2800" w:type="dxa"/>
            <w:shd w:val="clear" w:color="auto" w:fill="auto"/>
            <w:vAlign w:val="center"/>
            <w:hideMark/>
          </w:tcPr>
          <w:p w:rsidR="00BC4658" w:rsidRPr="00BC4658" w:rsidRDefault="00BC4658" w:rsidP="00820C98">
            <w:pPr>
              <w:spacing w:after="0"/>
              <w:rPr>
                <w:rFonts w:eastAsia="Times New Roman" w:cs="Arial"/>
                <w:sz w:val="18"/>
                <w:szCs w:val="18"/>
              </w:rPr>
            </w:pPr>
            <w:r w:rsidRPr="00BC4658">
              <w:rPr>
                <w:rFonts w:eastAsia="Times New Roman" w:cs="Arial"/>
                <w:sz w:val="18"/>
                <w:szCs w:val="18"/>
              </w:rPr>
              <w:t>Definite</w:t>
            </w:r>
            <w:r w:rsidR="00330149">
              <w:rPr>
                <w:rFonts w:eastAsia="Times New Roman" w:cs="Arial"/>
                <w:sz w:val="18"/>
                <w:szCs w:val="18"/>
              </w:rPr>
              <w:t xml:space="preserve"> </w:t>
            </w:r>
            <w:r w:rsidRPr="00BC4658">
              <w:rPr>
                <w:rFonts w:eastAsia="Times New Roman" w:cs="Arial"/>
                <w:sz w:val="18"/>
                <w:szCs w:val="18"/>
              </w:rPr>
              <w:t>+</w:t>
            </w:r>
            <w:r w:rsidR="00330149">
              <w:rPr>
                <w:rFonts w:eastAsia="Times New Roman" w:cs="Arial"/>
                <w:sz w:val="18"/>
                <w:szCs w:val="18"/>
              </w:rPr>
              <w:t xml:space="preserve"> </w:t>
            </w:r>
            <w:r w:rsidRPr="00BC4658">
              <w:rPr>
                <w:rFonts w:eastAsia="Times New Roman" w:cs="Arial"/>
                <w:sz w:val="18"/>
                <w:szCs w:val="18"/>
              </w:rPr>
              <w:t>probable</w:t>
            </w:r>
            <w:r w:rsidR="00330149">
              <w:rPr>
                <w:rFonts w:eastAsia="Times New Roman" w:cs="Arial"/>
                <w:sz w:val="18"/>
                <w:szCs w:val="18"/>
              </w:rPr>
              <w:t xml:space="preserve"> </w:t>
            </w:r>
            <w:r w:rsidRPr="00BC4658">
              <w:rPr>
                <w:rFonts w:eastAsia="Times New Roman" w:cs="Arial"/>
                <w:sz w:val="18"/>
                <w:szCs w:val="18"/>
              </w:rPr>
              <w:t>+</w:t>
            </w:r>
            <w:r w:rsidR="00330149">
              <w:rPr>
                <w:rFonts w:eastAsia="Times New Roman" w:cs="Arial"/>
                <w:sz w:val="18"/>
                <w:szCs w:val="18"/>
              </w:rPr>
              <w:t xml:space="preserve"> </w:t>
            </w:r>
            <w:r w:rsidRPr="00BC4658">
              <w:rPr>
                <w:rFonts w:eastAsia="Times New Roman" w:cs="Arial"/>
                <w:sz w:val="18"/>
                <w:szCs w:val="18"/>
              </w:rPr>
              <w:t>possible SMI cases</w:t>
            </w:r>
          </w:p>
        </w:tc>
        <w:tc>
          <w:tcPr>
            <w:tcW w:w="136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$3,989,643</w:t>
            </w:r>
          </w:p>
        </w:tc>
        <w:tc>
          <w:tcPr>
            <w:tcW w:w="142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7,300</w:t>
            </w:r>
          </w:p>
        </w:tc>
        <w:tc>
          <w:tcPr>
            <w:tcW w:w="1380"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$546.53</w:t>
            </w:r>
          </w:p>
        </w:tc>
        <w:tc>
          <w:tcPr>
            <w:tcW w:w="1875" w:type="dxa"/>
            <w:shd w:val="clear" w:color="auto" w:fill="auto"/>
            <w:noWrap/>
            <w:vAlign w:val="center"/>
            <w:hideMark/>
          </w:tcPr>
          <w:p w:rsidR="00BC4658" w:rsidRPr="00BC4658" w:rsidRDefault="00BC4658" w:rsidP="00820C98">
            <w:pPr>
              <w:spacing w:after="0"/>
              <w:jc w:val="right"/>
              <w:rPr>
                <w:rFonts w:eastAsia="Times New Roman" w:cs="Arial"/>
                <w:sz w:val="18"/>
                <w:szCs w:val="18"/>
              </w:rPr>
            </w:pPr>
            <w:r w:rsidRPr="00BC4658">
              <w:rPr>
                <w:rFonts w:eastAsia="Times New Roman" w:cs="Arial"/>
                <w:sz w:val="18"/>
                <w:szCs w:val="18"/>
              </w:rPr>
              <w:t>$687.91</w:t>
            </w:r>
          </w:p>
        </w:tc>
      </w:tr>
    </w:tbl>
    <w:p w:rsidR="00330149" w:rsidRPr="0015449E" w:rsidRDefault="00330149" w:rsidP="00330149">
      <w:pPr>
        <w:rPr>
          <w:rFonts w:asciiTheme="minorHAnsi" w:hAnsiTheme="minorHAnsi"/>
        </w:rPr>
      </w:pPr>
      <w:r w:rsidRPr="0015449E">
        <w:rPr>
          <w:rFonts w:asciiTheme="minorHAnsi" w:hAnsiTheme="minorHAnsi"/>
          <w:bCs/>
        </w:rPr>
        <w:t xml:space="preserve">Source: Lisa </w:t>
      </w:r>
      <w:proofErr w:type="spellStart"/>
      <w:r w:rsidRPr="0015449E">
        <w:rPr>
          <w:rFonts w:asciiTheme="minorHAnsi" w:hAnsiTheme="minorHAnsi"/>
          <w:bCs/>
        </w:rPr>
        <w:t>Heslop</w:t>
      </w:r>
      <w:proofErr w:type="spellEnd"/>
      <w:r w:rsidRPr="0015449E">
        <w:rPr>
          <w:rFonts w:asciiTheme="minorHAnsi" w:hAnsiTheme="minorHAnsi"/>
          <w:bCs/>
        </w:rPr>
        <w:t xml:space="preserve">, Kathleen Hartford, Hazel Rona, Larry </w:t>
      </w:r>
      <w:proofErr w:type="spellStart"/>
      <w:r w:rsidRPr="0015449E">
        <w:rPr>
          <w:rFonts w:asciiTheme="minorHAnsi" w:hAnsiTheme="minorHAnsi"/>
          <w:bCs/>
        </w:rPr>
        <w:t>Stitt</w:t>
      </w:r>
      <w:proofErr w:type="spellEnd"/>
      <w:r w:rsidRPr="0015449E">
        <w:rPr>
          <w:rFonts w:asciiTheme="minorHAnsi" w:hAnsiTheme="minorHAnsi"/>
          <w:bCs/>
        </w:rPr>
        <w:t xml:space="preserve">, Ted </w:t>
      </w:r>
      <w:proofErr w:type="spellStart"/>
      <w:r w:rsidRPr="0015449E">
        <w:rPr>
          <w:rFonts w:asciiTheme="minorHAnsi" w:hAnsiTheme="minorHAnsi"/>
          <w:bCs/>
        </w:rPr>
        <w:t>Schrecker</w:t>
      </w:r>
      <w:proofErr w:type="spellEnd"/>
      <w:r w:rsidRPr="0015449E">
        <w:rPr>
          <w:rFonts w:asciiTheme="minorHAnsi" w:hAnsiTheme="minorHAnsi"/>
          <w:bCs/>
        </w:rPr>
        <w:t xml:space="preserve">, and Jeff </w:t>
      </w:r>
      <w:r w:rsidR="00736EDE" w:rsidRPr="00736EDE">
        <w:rPr>
          <w:rFonts w:asciiTheme="minorHAnsi" w:hAnsiTheme="minorHAnsi"/>
          <w:bCs/>
        </w:rPr>
        <w:t>Hoch,</w:t>
      </w:r>
      <w:r w:rsidRPr="0015449E">
        <w:rPr>
          <w:rFonts w:asciiTheme="minorHAnsi" w:hAnsiTheme="minorHAnsi"/>
          <w:bCs/>
        </w:rPr>
        <w:t xml:space="preserve"> “Trends in Police Contact with Persons with Serious </w:t>
      </w:r>
      <w:r w:rsidRPr="0015449E">
        <w:rPr>
          <w:rFonts w:asciiTheme="minorHAnsi" w:hAnsiTheme="minorHAnsi"/>
        </w:rPr>
        <w:t>Mental</w:t>
      </w:r>
      <w:r w:rsidRPr="0015449E">
        <w:rPr>
          <w:rFonts w:asciiTheme="minorHAnsi" w:hAnsiTheme="minorHAnsi"/>
          <w:bCs/>
        </w:rPr>
        <w:t xml:space="preserve"> Illness in London, Ontario”</w:t>
      </w:r>
    </w:p>
    <w:p w:rsidR="001815DB" w:rsidRPr="001815DB" w:rsidRDefault="001815DB" w:rsidP="001815DB">
      <w:pPr>
        <w:spacing w:after="0"/>
        <w:rPr>
          <w:rFonts w:asciiTheme="minorHAnsi" w:hAnsiTheme="minorHAnsi"/>
          <w:sz w:val="22"/>
          <w:szCs w:val="22"/>
        </w:rPr>
      </w:pPr>
    </w:p>
    <w:p w:rsidR="00E31473" w:rsidRDefault="00E31473" w:rsidP="00E31473">
      <w:pPr>
        <w:pStyle w:val="Caption"/>
      </w:pPr>
      <w:bookmarkStart w:id="62" w:name="_Ref371369979"/>
      <w:r>
        <w:t xml:space="preserve">Table </w:t>
      </w:r>
      <w:r w:rsidR="000532ED">
        <w:fldChar w:fldCharType="begin"/>
      </w:r>
      <w:r>
        <w:instrText xml:space="preserve"> SEQ Table \* ARABIC </w:instrText>
      </w:r>
      <w:r w:rsidR="000532ED">
        <w:fldChar w:fldCharType="separate"/>
      </w:r>
      <w:r w:rsidR="000778D7">
        <w:rPr>
          <w:noProof/>
        </w:rPr>
        <w:t>37</w:t>
      </w:r>
      <w:r w:rsidR="000532ED">
        <w:rPr>
          <w:noProof/>
        </w:rPr>
        <w:fldChar w:fldCharType="end"/>
      </w:r>
      <w:bookmarkEnd w:id="62"/>
      <w:r>
        <w:t xml:space="preserve">: </w:t>
      </w:r>
      <w:r>
        <w:rPr>
          <w:noProof/>
        </w:rPr>
        <w:t>Proposed Model Coefficient Update</w:t>
      </w:r>
      <w:r w:rsidR="0062464C">
        <w:rPr>
          <w:noProof/>
        </w:rPr>
        <w:t xml:space="preserve"> for Policing Costs</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1383"/>
        <w:gridCol w:w="1117"/>
        <w:gridCol w:w="1217"/>
        <w:gridCol w:w="1050"/>
        <w:gridCol w:w="2401"/>
      </w:tblGrid>
      <w:tr w:rsidR="00330149" w:rsidRPr="003E4F27" w:rsidTr="00330149">
        <w:trPr>
          <w:trHeight w:val="600"/>
        </w:trPr>
        <w:tc>
          <w:tcPr>
            <w:tcW w:w="2027" w:type="dxa"/>
            <w:shd w:val="clear" w:color="auto" w:fill="9EC3CE" w:themeFill="accent5" w:themeFillTint="99"/>
            <w:noWrap/>
            <w:vAlign w:val="center"/>
          </w:tcPr>
          <w:p w:rsidR="00330149" w:rsidRPr="00D032EC" w:rsidRDefault="00330149" w:rsidP="002C1F55">
            <w:pPr>
              <w:spacing w:after="0"/>
              <w:jc w:val="center"/>
              <w:rPr>
                <w:rFonts w:cs="Arial"/>
                <w:b/>
                <w:bCs/>
                <w:sz w:val="18"/>
                <w:szCs w:val="18"/>
              </w:rPr>
            </w:pPr>
            <w:r w:rsidRPr="00D032EC">
              <w:rPr>
                <w:rFonts w:cs="Arial"/>
                <w:b/>
                <w:bCs/>
                <w:sz w:val="18"/>
                <w:szCs w:val="18"/>
              </w:rPr>
              <w:t>Variable by Category</w:t>
            </w:r>
          </w:p>
        </w:tc>
        <w:tc>
          <w:tcPr>
            <w:tcW w:w="1383" w:type="dxa"/>
            <w:shd w:val="clear" w:color="auto" w:fill="9EC3CE" w:themeFill="accent5" w:themeFillTint="99"/>
            <w:noWrap/>
            <w:vAlign w:val="center"/>
          </w:tcPr>
          <w:p w:rsidR="00330149" w:rsidRPr="00D032EC" w:rsidRDefault="00330149" w:rsidP="002C1F55">
            <w:pPr>
              <w:spacing w:after="0"/>
              <w:jc w:val="center"/>
              <w:rPr>
                <w:rFonts w:cs="Arial"/>
                <w:b/>
                <w:sz w:val="18"/>
                <w:szCs w:val="18"/>
              </w:rPr>
            </w:pPr>
            <w:r w:rsidRPr="00D032EC">
              <w:rPr>
                <w:rFonts w:cs="Arial"/>
                <w:b/>
                <w:sz w:val="18"/>
                <w:szCs w:val="18"/>
              </w:rPr>
              <w:t>Unit</w:t>
            </w:r>
          </w:p>
        </w:tc>
        <w:tc>
          <w:tcPr>
            <w:tcW w:w="1117" w:type="dxa"/>
            <w:shd w:val="clear" w:color="auto" w:fill="9EC3CE" w:themeFill="accent5" w:themeFillTint="99"/>
            <w:noWrap/>
            <w:vAlign w:val="center"/>
          </w:tcPr>
          <w:p w:rsidR="00330149" w:rsidRPr="00D032EC" w:rsidRDefault="00330149" w:rsidP="002C1F55">
            <w:pPr>
              <w:spacing w:after="0"/>
              <w:jc w:val="center"/>
              <w:rPr>
                <w:rFonts w:cs="Arial"/>
                <w:b/>
                <w:bCs/>
                <w:sz w:val="18"/>
                <w:szCs w:val="18"/>
              </w:rPr>
            </w:pPr>
            <w:r w:rsidRPr="00D032EC">
              <w:rPr>
                <w:rFonts w:cs="Arial"/>
                <w:b/>
                <w:bCs/>
                <w:sz w:val="18"/>
                <w:szCs w:val="18"/>
              </w:rPr>
              <w:t>Low Value</w:t>
            </w:r>
          </w:p>
        </w:tc>
        <w:tc>
          <w:tcPr>
            <w:tcW w:w="1217" w:type="dxa"/>
            <w:shd w:val="clear" w:color="auto" w:fill="9EC3CE" w:themeFill="accent5" w:themeFillTint="99"/>
            <w:noWrap/>
            <w:vAlign w:val="center"/>
          </w:tcPr>
          <w:p w:rsidR="00330149" w:rsidRPr="00D032EC" w:rsidRDefault="00330149" w:rsidP="002C1F55">
            <w:pPr>
              <w:spacing w:after="0"/>
              <w:jc w:val="center"/>
              <w:rPr>
                <w:rFonts w:cs="Arial"/>
                <w:b/>
                <w:bCs/>
                <w:sz w:val="18"/>
                <w:szCs w:val="18"/>
              </w:rPr>
            </w:pPr>
            <w:r w:rsidRPr="00D032EC">
              <w:rPr>
                <w:rFonts w:cs="Arial"/>
                <w:b/>
                <w:bCs/>
                <w:sz w:val="18"/>
                <w:szCs w:val="18"/>
              </w:rPr>
              <w:t>Median or Most Likely</w:t>
            </w:r>
          </w:p>
        </w:tc>
        <w:tc>
          <w:tcPr>
            <w:tcW w:w="1050" w:type="dxa"/>
            <w:shd w:val="clear" w:color="auto" w:fill="9EC3CE" w:themeFill="accent5" w:themeFillTint="99"/>
            <w:noWrap/>
            <w:vAlign w:val="center"/>
          </w:tcPr>
          <w:p w:rsidR="00330149" w:rsidRPr="00D032EC" w:rsidRDefault="00330149" w:rsidP="002C1F55">
            <w:pPr>
              <w:spacing w:after="0"/>
              <w:jc w:val="center"/>
              <w:rPr>
                <w:rFonts w:cs="Arial"/>
                <w:b/>
                <w:bCs/>
                <w:sz w:val="18"/>
                <w:szCs w:val="18"/>
              </w:rPr>
            </w:pPr>
            <w:r w:rsidRPr="00D032EC">
              <w:rPr>
                <w:rFonts w:cs="Arial"/>
                <w:b/>
                <w:bCs/>
                <w:sz w:val="18"/>
                <w:szCs w:val="18"/>
              </w:rPr>
              <w:t>High Value</w:t>
            </w:r>
          </w:p>
        </w:tc>
        <w:tc>
          <w:tcPr>
            <w:tcW w:w="2401" w:type="dxa"/>
            <w:shd w:val="clear" w:color="auto" w:fill="9EC3CE" w:themeFill="accent5" w:themeFillTint="99"/>
            <w:vAlign w:val="center"/>
          </w:tcPr>
          <w:p w:rsidR="00330149" w:rsidRPr="00D032EC" w:rsidRDefault="00330149" w:rsidP="002C1F55">
            <w:pPr>
              <w:spacing w:after="0"/>
              <w:jc w:val="center"/>
              <w:rPr>
                <w:rFonts w:cs="Arial"/>
                <w:b/>
                <w:bCs/>
                <w:sz w:val="18"/>
                <w:szCs w:val="18"/>
              </w:rPr>
            </w:pPr>
            <w:r w:rsidRPr="00D032EC">
              <w:rPr>
                <w:rFonts w:cs="Arial"/>
                <w:b/>
                <w:bCs/>
                <w:sz w:val="18"/>
                <w:szCs w:val="18"/>
              </w:rPr>
              <w:t>Sources and Comments</w:t>
            </w:r>
          </w:p>
        </w:tc>
      </w:tr>
      <w:tr w:rsidR="00330149" w:rsidRPr="003E4F27" w:rsidTr="00820C98">
        <w:trPr>
          <w:trHeight w:val="575"/>
        </w:trPr>
        <w:tc>
          <w:tcPr>
            <w:tcW w:w="2027" w:type="dxa"/>
            <w:shd w:val="clear" w:color="auto" w:fill="auto"/>
            <w:noWrap/>
            <w:vAlign w:val="center"/>
          </w:tcPr>
          <w:p w:rsidR="00330149" w:rsidRPr="00820C98" w:rsidRDefault="00330149" w:rsidP="00820C98">
            <w:pPr>
              <w:spacing w:after="0"/>
              <w:outlineLvl w:val="0"/>
              <w:rPr>
                <w:rFonts w:cs="Arial"/>
                <w:sz w:val="18"/>
                <w:szCs w:val="18"/>
              </w:rPr>
            </w:pPr>
            <w:r w:rsidRPr="00820C98">
              <w:rPr>
                <w:rFonts w:cs="Arial"/>
                <w:sz w:val="18"/>
                <w:szCs w:val="18"/>
              </w:rPr>
              <w:t>Percentage of MIFO's Re-Arrested (Base)</w:t>
            </w:r>
          </w:p>
        </w:tc>
        <w:tc>
          <w:tcPr>
            <w:tcW w:w="1383" w:type="dxa"/>
            <w:shd w:val="clear" w:color="auto" w:fill="auto"/>
            <w:noWrap/>
            <w:vAlign w:val="center"/>
          </w:tcPr>
          <w:p w:rsidR="00330149" w:rsidRPr="00820C98" w:rsidRDefault="00330149" w:rsidP="00820C98">
            <w:pPr>
              <w:spacing w:after="0"/>
              <w:jc w:val="center"/>
              <w:outlineLvl w:val="0"/>
              <w:rPr>
                <w:rFonts w:cs="Arial"/>
                <w:sz w:val="18"/>
                <w:szCs w:val="18"/>
              </w:rPr>
            </w:pPr>
            <w:r w:rsidRPr="00820C98">
              <w:rPr>
                <w:rFonts w:cs="Arial"/>
                <w:sz w:val="18"/>
                <w:szCs w:val="18"/>
              </w:rPr>
              <w:t>%</w:t>
            </w:r>
          </w:p>
        </w:tc>
        <w:tc>
          <w:tcPr>
            <w:tcW w:w="1117" w:type="dxa"/>
            <w:shd w:val="clear" w:color="auto" w:fill="auto"/>
            <w:noWrap/>
            <w:vAlign w:val="center"/>
          </w:tcPr>
          <w:p w:rsidR="00330149" w:rsidRPr="00820C98" w:rsidRDefault="00330149" w:rsidP="00820C98">
            <w:pPr>
              <w:spacing w:after="0"/>
              <w:jc w:val="center"/>
              <w:outlineLvl w:val="0"/>
              <w:rPr>
                <w:rFonts w:cs="Arial"/>
                <w:sz w:val="18"/>
                <w:szCs w:val="18"/>
              </w:rPr>
            </w:pPr>
            <w:r w:rsidRPr="00820C98">
              <w:rPr>
                <w:rFonts w:cs="Arial"/>
                <w:sz w:val="18"/>
                <w:szCs w:val="18"/>
              </w:rPr>
              <w:t>0.53</w:t>
            </w:r>
          </w:p>
        </w:tc>
        <w:tc>
          <w:tcPr>
            <w:tcW w:w="1217" w:type="dxa"/>
            <w:shd w:val="clear" w:color="auto" w:fill="auto"/>
            <w:noWrap/>
            <w:vAlign w:val="center"/>
          </w:tcPr>
          <w:p w:rsidR="00330149" w:rsidRPr="00820C98" w:rsidRDefault="00330149" w:rsidP="00820C98">
            <w:pPr>
              <w:spacing w:after="0"/>
              <w:jc w:val="center"/>
              <w:outlineLvl w:val="0"/>
              <w:rPr>
                <w:rFonts w:cs="Arial"/>
                <w:sz w:val="18"/>
                <w:szCs w:val="18"/>
              </w:rPr>
            </w:pPr>
            <w:r w:rsidRPr="00820C98">
              <w:rPr>
                <w:rFonts w:cs="Arial"/>
                <w:sz w:val="18"/>
                <w:szCs w:val="18"/>
              </w:rPr>
              <w:t>0.53</w:t>
            </w:r>
          </w:p>
        </w:tc>
        <w:tc>
          <w:tcPr>
            <w:tcW w:w="1050" w:type="dxa"/>
            <w:shd w:val="clear" w:color="auto" w:fill="auto"/>
            <w:noWrap/>
            <w:vAlign w:val="center"/>
          </w:tcPr>
          <w:p w:rsidR="00330149" w:rsidRPr="00820C98" w:rsidRDefault="00330149" w:rsidP="00820C98">
            <w:pPr>
              <w:spacing w:after="0"/>
              <w:jc w:val="center"/>
              <w:outlineLvl w:val="0"/>
              <w:rPr>
                <w:rFonts w:cs="Arial"/>
                <w:sz w:val="18"/>
                <w:szCs w:val="18"/>
              </w:rPr>
            </w:pPr>
            <w:r w:rsidRPr="00820C98">
              <w:rPr>
                <w:rFonts w:cs="Arial"/>
                <w:sz w:val="18"/>
                <w:szCs w:val="18"/>
              </w:rPr>
              <w:t>0.53</w:t>
            </w:r>
          </w:p>
        </w:tc>
        <w:tc>
          <w:tcPr>
            <w:tcW w:w="2401" w:type="dxa"/>
            <w:shd w:val="clear" w:color="auto" w:fill="auto"/>
            <w:vAlign w:val="center"/>
          </w:tcPr>
          <w:p w:rsidR="00330149" w:rsidRPr="00820C98" w:rsidRDefault="00330149" w:rsidP="00330149">
            <w:pPr>
              <w:spacing w:after="0"/>
              <w:outlineLvl w:val="0"/>
              <w:rPr>
                <w:rFonts w:cs="Arial"/>
                <w:sz w:val="18"/>
                <w:szCs w:val="18"/>
              </w:rPr>
            </w:pPr>
            <w:r w:rsidRPr="00820C98">
              <w:rPr>
                <w:rFonts w:cs="Arial"/>
                <w:sz w:val="18"/>
                <w:szCs w:val="18"/>
              </w:rPr>
              <w:t>The Dangerous Mentally Ill Offender Program: Cost Effectiveness 2.5 Years After Participants’ Prison Release, Washington State Institute for Public Policy, January 2007, Exhibit 3, 1.5 year follow-up. Recidivism for any offense for control group of mentally ill offenders.</w:t>
            </w:r>
          </w:p>
        </w:tc>
      </w:tr>
      <w:tr w:rsidR="00330149" w:rsidRPr="003E4F27" w:rsidTr="00820C98">
        <w:trPr>
          <w:trHeight w:val="575"/>
        </w:trPr>
        <w:tc>
          <w:tcPr>
            <w:tcW w:w="2027" w:type="dxa"/>
            <w:shd w:val="clear" w:color="auto" w:fill="auto"/>
            <w:noWrap/>
            <w:vAlign w:val="center"/>
          </w:tcPr>
          <w:p w:rsidR="00330149" w:rsidRPr="0015449E" w:rsidRDefault="00330149" w:rsidP="00820C98">
            <w:pPr>
              <w:spacing w:after="0"/>
              <w:outlineLvl w:val="0"/>
              <w:rPr>
                <w:rFonts w:cs="Arial"/>
                <w:sz w:val="18"/>
                <w:szCs w:val="18"/>
              </w:rPr>
            </w:pPr>
            <w:r w:rsidRPr="0015449E">
              <w:rPr>
                <w:rFonts w:cs="Arial"/>
                <w:sz w:val="18"/>
                <w:szCs w:val="18"/>
              </w:rPr>
              <w:t>Treated MIFO Re-arrest Rate</w:t>
            </w:r>
          </w:p>
        </w:tc>
        <w:tc>
          <w:tcPr>
            <w:tcW w:w="1383" w:type="dxa"/>
            <w:shd w:val="clear" w:color="auto" w:fill="auto"/>
            <w:noWrap/>
            <w:vAlign w:val="center"/>
          </w:tcPr>
          <w:p w:rsidR="00330149" w:rsidRPr="0015449E" w:rsidRDefault="00330149" w:rsidP="00820C98">
            <w:pPr>
              <w:spacing w:after="0"/>
              <w:jc w:val="center"/>
              <w:outlineLvl w:val="0"/>
              <w:rPr>
                <w:rFonts w:cs="Arial"/>
                <w:sz w:val="18"/>
                <w:szCs w:val="18"/>
              </w:rPr>
            </w:pPr>
            <w:r w:rsidRPr="0015449E">
              <w:rPr>
                <w:rFonts w:cs="Arial"/>
                <w:sz w:val="18"/>
                <w:szCs w:val="18"/>
              </w:rPr>
              <w:t>%</w:t>
            </w:r>
          </w:p>
        </w:tc>
        <w:tc>
          <w:tcPr>
            <w:tcW w:w="1117" w:type="dxa"/>
            <w:shd w:val="clear" w:color="auto" w:fill="auto"/>
            <w:noWrap/>
            <w:vAlign w:val="center"/>
          </w:tcPr>
          <w:p w:rsidR="00330149" w:rsidRPr="0015449E" w:rsidRDefault="00330149" w:rsidP="0015449E">
            <w:pPr>
              <w:spacing w:after="0"/>
              <w:jc w:val="center"/>
              <w:outlineLvl w:val="0"/>
              <w:rPr>
                <w:rFonts w:cs="Arial"/>
                <w:sz w:val="18"/>
                <w:szCs w:val="18"/>
              </w:rPr>
            </w:pPr>
            <w:r w:rsidRPr="0015449E">
              <w:rPr>
                <w:rFonts w:cs="Arial"/>
                <w:sz w:val="18"/>
                <w:szCs w:val="18"/>
              </w:rPr>
              <w:t>0.31</w:t>
            </w:r>
          </w:p>
        </w:tc>
        <w:tc>
          <w:tcPr>
            <w:tcW w:w="1217" w:type="dxa"/>
            <w:shd w:val="clear" w:color="auto" w:fill="auto"/>
            <w:noWrap/>
            <w:vAlign w:val="center"/>
          </w:tcPr>
          <w:p w:rsidR="00330149" w:rsidRPr="0015449E" w:rsidRDefault="00330149" w:rsidP="0015449E">
            <w:pPr>
              <w:spacing w:after="0"/>
              <w:jc w:val="center"/>
              <w:outlineLvl w:val="0"/>
              <w:rPr>
                <w:rFonts w:cs="Arial"/>
                <w:sz w:val="18"/>
                <w:szCs w:val="18"/>
              </w:rPr>
            </w:pPr>
            <w:r w:rsidRPr="0015449E">
              <w:rPr>
                <w:rFonts w:cs="Arial"/>
                <w:sz w:val="18"/>
                <w:szCs w:val="18"/>
              </w:rPr>
              <w:t>0.31</w:t>
            </w:r>
          </w:p>
        </w:tc>
        <w:tc>
          <w:tcPr>
            <w:tcW w:w="1050" w:type="dxa"/>
            <w:shd w:val="clear" w:color="auto" w:fill="auto"/>
            <w:noWrap/>
            <w:vAlign w:val="center"/>
          </w:tcPr>
          <w:p w:rsidR="00330149" w:rsidRPr="0015449E" w:rsidRDefault="00330149" w:rsidP="0015449E">
            <w:pPr>
              <w:spacing w:after="0"/>
              <w:jc w:val="center"/>
              <w:outlineLvl w:val="0"/>
              <w:rPr>
                <w:rFonts w:cs="Arial"/>
                <w:sz w:val="18"/>
                <w:szCs w:val="18"/>
              </w:rPr>
            </w:pPr>
            <w:r w:rsidRPr="0015449E">
              <w:rPr>
                <w:rFonts w:cs="Arial"/>
                <w:sz w:val="18"/>
                <w:szCs w:val="18"/>
              </w:rPr>
              <w:t>0.31</w:t>
            </w:r>
          </w:p>
        </w:tc>
        <w:tc>
          <w:tcPr>
            <w:tcW w:w="2401" w:type="dxa"/>
            <w:shd w:val="clear" w:color="auto" w:fill="auto"/>
            <w:vAlign w:val="center"/>
          </w:tcPr>
          <w:p w:rsidR="00330149" w:rsidRPr="0015449E" w:rsidRDefault="00330149" w:rsidP="00330149">
            <w:pPr>
              <w:spacing w:after="0"/>
              <w:outlineLvl w:val="0"/>
              <w:rPr>
                <w:rFonts w:cs="Arial"/>
                <w:sz w:val="18"/>
                <w:szCs w:val="18"/>
              </w:rPr>
            </w:pPr>
            <w:r w:rsidRPr="0015449E">
              <w:rPr>
                <w:rFonts w:cs="Arial"/>
                <w:sz w:val="18"/>
                <w:szCs w:val="18"/>
              </w:rPr>
              <w:t>The Dangerous Mentally Ill Offender Program: Cost Effectiveness 2.5 Years After Participants’ Prison Release, Washington State Institute for Public Policy, January 2007, Exhibit 3,  1.5 year follow-up. Recidivism for any offense for group of treated dangerous mentally ill offenders.</w:t>
            </w:r>
          </w:p>
        </w:tc>
      </w:tr>
      <w:tr w:rsidR="00330149" w:rsidRPr="003E4F27" w:rsidTr="00820C98">
        <w:trPr>
          <w:trHeight w:val="575"/>
        </w:trPr>
        <w:tc>
          <w:tcPr>
            <w:tcW w:w="2027" w:type="dxa"/>
            <w:shd w:val="clear" w:color="auto" w:fill="auto"/>
            <w:noWrap/>
            <w:vAlign w:val="center"/>
          </w:tcPr>
          <w:p w:rsidR="00330149" w:rsidRPr="0015449E" w:rsidRDefault="00330149" w:rsidP="00820C98">
            <w:pPr>
              <w:spacing w:after="0"/>
              <w:outlineLvl w:val="0"/>
              <w:rPr>
                <w:rFonts w:cs="Arial"/>
                <w:sz w:val="18"/>
                <w:szCs w:val="18"/>
              </w:rPr>
            </w:pPr>
            <w:r w:rsidRPr="0015449E">
              <w:rPr>
                <w:rFonts w:cs="Arial"/>
                <w:sz w:val="18"/>
                <w:szCs w:val="18"/>
              </w:rPr>
              <w:t xml:space="preserve">Number of Contacts per Relapsed/ untreated MIFO Per </w:t>
            </w:r>
            <w:r w:rsidRPr="0015449E">
              <w:rPr>
                <w:rFonts w:cs="Arial"/>
                <w:sz w:val="18"/>
                <w:szCs w:val="18"/>
              </w:rPr>
              <w:lastRenderedPageBreak/>
              <w:t>Year</w:t>
            </w:r>
          </w:p>
        </w:tc>
        <w:tc>
          <w:tcPr>
            <w:tcW w:w="1383" w:type="dxa"/>
            <w:shd w:val="clear" w:color="auto" w:fill="auto"/>
            <w:noWrap/>
            <w:vAlign w:val="center"/>
          </w:tcPr>
          <w:p w:rsidR="00330149" w:rsidRPr="0015449E" w:rsidRDefault="00330149" w:rsidP="00820C98">
            <w:pPr>
              <w:spacing w:after="0"/>
              <w:jc w:val="center"/>
              <w:outlineLvl w:val="0"/>
              <w:rPr>
                <w:rFonts w:cs="Arial"/>
                <w:sz w:val="18"/>
                <w:szCs w:val="18"/>
              </w:rPr>
            </w:pPr>
            <w:r w:rsidRPr="0015449E">
              <w:rPr>
                <w:rFonts w:cs="Arial"/>
                <w:sz w:val="18"/>
                <w:szCs w:val="18"/>
              </w:rPr>
              <w:lastRenderedPageBreak/>
              <w:t>arrests/MIFO</w:t>
            </w:r>
          </w:p>
        </w:tc>
        <w:tc>
          <w:tcPr>
            <w:tcW w:w="1117" w:type="dxa"/>
            <w:shd w:val="clear" w:color="auto" w:fill="auto"/>
            <w:noWrap/>
            <w:vAlign w:val="center"/>
          </w:tcPr>
          <w:p w:rsidR="00330149" w:rsidRPr="0015449E" w:rsidRDefault="00330149" w:rsidP="0015449E">
            <w:pPr>
              <w:spacing w:after="0"/>
              <w:jc w:val="center"/>
              <w:outlineLvl w:val="0"/>
              <w:rPr>
                <w:rFonts w:cs="Arial"/>
                <w:sz w:val="18"/>
                <w:szCs w:val="18"/>
              </w:rPr>
            </w:pPr>
            <w:r w:rsidRPr="0015449E">
              <w:rPr>
                <w:rFonts w:cs="Arial"/>
                <w:sz w:val="18"/>
                <w:szCs w:val="18"/>
              </w:rPr>
              <w:t>6</w:t>
            </w:r>
          </w:p>
        </w:tc>
        <w:tc>
          <w:tcPr>
            <w:tcW w:w="1217" w:type="dxa"/>
            <w:shd w:val="clear" w:color="auto" w:fill="auto"/>
            <w:noWrap/>
            <w:vAlign w:val="center"/>
          </w:tcPr>
          <w:p w:rsidR="00330149" w:rsidRPr="0015449E" w:rsidRDefault="00330149" w:rsidP="0015449E">
            <w:pPr>
              <w:spacing w:after="0"/>
              <w:jc w:val="center"/>
              <w:outlineLvl w:val="0"/>
              <w:rPr>
                <w:rFonts w:cs="Arial"/>
                <w:sz w:val="18"/>
                <w:szCs w:val="18"/>
              </w:rPr>
            </w:pPr>
            <w:r w:rsidRPr="0015449E">
              <w:rPr>
                <w:rFonts w:cs="Arial"/>
                <w:sz w:val="18"/>
                <w:szCs w:val="18"/>
              </w:rPr>
              <w:t>6</w:t>
            </w:r>
          </w:p>
        </w:tc>
        <w:tc>
          <w:tcPr>
            <w:tcW w:w="1050" w:type="dxa"/>
            <w:shd w:val="clear" w:color="auto" w:fill="auto"/>
            <w:noWrap/>
            <w:vAlign w:val="center"/>
          </w:tcPr>
          <w:p w:rsidR="00330149" w:rsidRPr="0015449E" w:rsidRDefault="00330149" w:rsidP="0015449E">
            <w:pPr>
              <w:spacing w:after="0"/>
              <w:jc w:val="center"/>
              <w:outlineLvl w:val="0"/>
              <w:rPr>
                <w:rFonts w:cs="Arial"/>
                <w:sz w:val="18"/>
                <w:szCs w:val="18"/>
              </w:rPr>
            </w:pPr>
            <w:r w:rsidRPr="0015449E">
              <w:rPr>
                <w:rFonts w:cs="Arial"/>
                <w:sz w:val="18"/>
                <w:szCs w:val="18"/>
              </w:rPr>
              <w:t>6</w:t>
            </w:r>
          </w:p>
        </w:tc>
        <w:tc>
          <w:tcPr>
            <w:tcW w:w="2401" w:type="dxa"/>
            <w:shd w:val="clear" w:color="auto" w:fill="auto"/>
            <w:vAlign w:val="bottom"/>
          </w:tcPr>
          <w:p w:rsidR="00330149" w:rsidRPr="0015449E" w:rsidRDefault="00330149" w:rsidP="00330149">
            <w:pPr>
              <w:spacing w:after="0"/>
              <w:outlineLvl w:val="0"/>
              <w:rPr>
                <w:rFonts w:cs="Arial"/>
                <w:sz w:val="18"/>
                <w:szCs w:val="18"/>
              </w:rPr>
            </w:pPr>
            <w:r w:rsidRPr="0015449E">
              <w:rPr>
                <w:rFonts w:cs="Arial"/>
                <w:sz w:val="18"/>
                <w:szCs w:val="18"/>
              </w:rPr>
              <w:t xml:space="preserve">Kathleen Hartford et.al. "Trends in Police Contact with Persons with Serious </w:t>
            </w:r>
            <w:r w:rsidRPr="0015449E">
              <w:rPr>
                <w:rFonts w:cs="Arial"/>
                <w:sz w:val="18"/>
                <w:szCs w:val="18"/>
              </w:rPr>
              <w:lastRenderedPageBreak/>
              <w:t xml:space="preserve">Mental Illness in London, Ontario", Slide 18, mean number of contacts with police for individuals with serious mental </w:t>
            </w:r>
            <w:r w:rsidR="00F10BFB" w:rsidRPr="0015449E">
              <w:rPr>
                <w:rFonts w:cs="Arial"/>
                <w:sz w:val="18"/>
                <w:szCs w:val="18"/>
              </w:rPr>
              <w:t>illness</w:t>
            </w:r>
            <w:r w:rsidRPr="0015449E">
              <w:rPr>
                <w:rFonts w:cs="Arial"/>
                <w:sz w:val="18"/>
                <w:szCs w:val="18"/>
              </w:rPr>
              <w:t xml:space="preserve">. </w:t>
            </w:r>
          </w:p>
        </w:tc>
      </w:tr>
      <w:tr w:rsidR="00330149" w:rsidRPr="003E4F27" w:rsidTr="00820C98">
        <w:trPr>
          <w:trHeight w:val="575"/>
        </w:trPr>
        <w:tc>
          <w:tcPr>
            <w:tcW w:w="2027" w:type="dxa"/>
            <w:shd w:val="clear" w:color="auto" w:fill="auto"/>
            <w:noWrap/>
            <w:vAlign w:val="center"/>
            <w:hideMark/>
          </w:tcPr>
          <w:p w:rsidR="00330149" w:rsidRPr="00820C98" w:rsidRDefault="00330149" w:rsidP="00820C98">
            <w:pPr>
              <w:spacing w:after="0"/>
              <w:outlineLvl w:val="0"/>
              <w:rPr>
                <w:rFonts w:cs="Arial"/>
                <w:sz w:val="18"/>
                <w:szCs w:val="18"/>
              </w:rPr>
            </w:pPr>
            <w:r w:rsidRPr="00820C98">
              <w:rPr>
                <w:rFonts w:cs="Arial"/>
                <w:sz w:val="18"/>
                <w:szCs w:val="18"/>
              </w:rPr>
              <w:lastRenderedPageBreak/>
              <w:t>Policing Costs Associated with Arrests</w:t>
            </w:r>
          </w:p>
        </w:tc>
        <w:tc>
          <w:tcPr>
            <w:tcW w:w="1383" w:type="dxa"/>
            <w:shd w:val="clear" w:color="auto" w:fill="auto"/>
            <w:noWrap/>
            <w:vAlign w:val="center"/>
            <w:hideMark/>
          </w:tcPr>
          <w:p w:rsidR="00330149" w:rsidRPr="00820C98" w:rsidRDefault="00330149" w:rsidP="00820C98">
            <w:pPr>
              <w:spacing w:after="0"/>
              <w:jc w:val="center"/>
              <w:outlineLvl w:val="0"/>
              <w:rPr>
                <w:rFonts w:cs="Arial"/>
                <w:sz w:val="18"/>
                <w:szCs w:val="18"/>
              </w:rPr>
            </w:pPr>
            <w:r w:rsidRPr="00820C98">
              <w:rPr>
                <w:rFonts w:cs="Arial"/>
                <w:sz w:val="18"/>
                <w:szCs w:val="18"/>
              </w:rPr>
              <w:t>$/offence</w:t>
            </w:r>
          </w:p>
        </w:tc>
        <w:tc>
          <w:tcPr>
            <w:tcW w:w="1117" w:type="dxa"/>
            <w:shd w:val="clear" w:color="auto" w:fill="auto"/>
            <w:noWrap/>
            <w:vAlign w:val="center"/>
            <w:hideMark/>
          </w:tcPr>
          <w:p w:rsidR="00330149" w:rsidRPr="0015449E" w:rsidRDefault="00330149" w:rsidP="0015449E">
            <w:pPr>
              <w:spacing w:after="0"/>
              <w:jc w:val="center"/>
              <w:outlineLvl w:val="0"/>
              <w:rPr>
                <w:rFonts w:cs="Arial"/>
                <w:sz w:val="18"/>
                <w:szCs w:val="18"/>
              </w:rPr>
            </w:pPr>
            <w:r w:rsidRPr="0015449E">
              <w:rPr>
                <w:rFonts w:cs="Arial"/>
                <w:sz w:val="18"/>
                <w:szCs w:val="18"/>
              </w:rPr>
              <w:t>$678.0</w:t>
            </w:r>
          </w:p>
        </w:tc>
        <w:tc>
          <w:tcPr>
            <w:tcW w:w="1217" w:type="dxa"/>
            <w:shd w:val="clear" w:color="auto" w:fill="auto"/>
            <w:noWrap/>
            <w:vAlign w:val="center"/>
            <w:hideMark/>
          </w:tcPr>
          <w:p w:rsidR="00330149" w:rsidRPr="0015449E" w:rsidRDefault="00330149" w:rsidP="0015449E">
            <w:pPr>
              <w:spacing w:after="0"/>
              <w:jc w:val="center"/>
              <w:outlineLvl w:val="0"/>
              <w:rPr>
                <w:rFonts w:cs="Arial"/>
                <w:sz w:val="18"/>
                <w:szCs w:val="18"/>
              </w:rPr>
            </w:pPr>
            <w:r w:rsidRPr="0015449E">
              <w:rPr>
                <w:rFonts w:cs="Arial"/>
                <w:sz w:val="18"/>
                <w:szCs w:val="18"/>
              </w:rPr>
              <w:t>$678.0</w:t>
            </w:r>
          </w:p>
        </w:tc>
        <w:tc>
          <w:tcPr>
            <w:tcW w:w="1050" w:type="dxa"/>
            <w:shd w:val="clear" w:color="auto" w:fill="auto"/>
            <w:noWrap/>
            <w:vAlign w:val="center"/>
            <w:hideMark/>
          </w:tcPr>
          <w:p w:rsidR="00330149" w:rsidRPr="0015449E" w:rsidRDefault="00330149" w:rsidP="0015449E">
            <w:pPr>
              <w:spacing w:after="0"/>
              <w:jc w:val="center"/>
              <w:outlineLvl w:val="0"/>
              <w:rPr>
                <w:rFonts w:cs="Arial"/>
                <w:sz w:val="18"/>
                <w:szCs w:val="18"/>
              </w:rPr>
            </w:pPr>
            <w:r w:rsidRPr="0015449E">
              <w:rPr>
                <w:rFonts w:cs="Arial"/>
                <w:sz w:val="18"/>
                <w:szCs w:val="18"/>
              </w:rPr>
              <w:t>$678.0</w:t>
            </w:r>
          </w:p>
        </w:tc>
        <w:tc>
          <w:tcPr>
            <w:tcW w:w="2401" w:type="dxa"/>
            <w:shd w:val="clear" w:color="auto" w:fill="auto"/>
            <w:vAlign w:val="bottom"/>
          </w:tcPr>
          <w:p w:rsidR="00330149" w:rsidRPr="0015449E" w:rsidRDefault="00330149" w:rsidP="00330149">
            <w:pPr>
              <w:spacing w:after="0"/>
              <w:outlineLvl w:val="0"/>
              <w:rPr>
                <w:rFonts w:cs="Arial"/>
                <w:sz w:val="18"/>
                <w:szCs w:val="18"/>
              </w:rPr>
            </w:pPr>
            <w:r w:rsidRPr="0015449E">
              <w:rPr>
                <w:rFonts w:cs="Arial"/>
                <w:sz w:val="18"/>
                <w:szCs w:val="18"/>
              </w:rPr>
              <w:t xml:space="preserve">Kathleen Hartford et.al. "Trends in Police Contact with Persons with Serious Mental Illness in London, Ontario", Slide 40, total London, ON police costs associated with events involving individuals with serious mental </w:t>
            </w:r>
            <w:r w:rsidR="00F10BFB" w:rsidRPr="0015449E">
              <w:rPr>
                <w:rFonts w:cs="Arial"/>
                <w:sz w:val="18"/>
                <w:szCs w:val="18"/>
              </w:rPr>
              <w:t>illness</w:t>
            </w:r>
            <w:r w:rsidRPr="0015449E">
              <w:rPr>
                <w:rFonts w:cs="Arial"/>
                <w:sz w:val="18"/>
                <w:szCs w:val="18"/>
              </w:rPr>
              <w:t xml:space="preserve"> (definite cases), and slide 16, number of contacts. Inflated to 2013 dollars. </w:t>
            </w:r>
          </w:p>
        </w:tc>
      </w:tr>
    </w:tbl>
    <w:p w:rsidR="00E31473" w:rsidRDefault="00E31473" w:rsidP="001815DB">
      <w:pPr>
        <w:spacing w:after="0"/>
      </w:pPr>
    </w:p>
    <w:p w:rsidR="00E31473" w:rsidRDefault="00E31473" w:rsidP="001815DB">
      <w:pPr>
        <w:spacing w:after="0"/>
      </w:pPr>
    </w:p>
    <w:p w:rsidR="008F6961" w:rsidRDefault="008F6961" w:rsidP="008F6961">
      <w:pPr>
        <w:pStyle w:val="Heading2"/>
        <w:numPr>
          <w:ilvl w:val="0"/>
          <w:numId w:val="0"/>
        </w:numPr>
        <w:ind w:left="810"/>
      </w:pPr>
      <w:bookmarkStart w:id="63" w:name="_Toc373613664"/>
      <w:r>
        <w:t xml:space="preserve">Other </w:t>
      </w:r>
      <w:r w:rsidR="00AC67E4">
        <w:t xml:space="preserve">Model </w:t>
      </w:r>
      <w:r>
        <w:t>Updates</w:t>
      </w:r>
      <w:bookmarkEnd w:id="63"/>
    </w:p>
    <w:p w:rsidR="008F6961" w:rsidRDefault="008F6961" w:rsidP="001815DB">
      <w:pPr>
        <w:spacing w:after="0"/>
      </w:pPr>
      <w:r>
        <w:t xml:space="preserve">In addition to the above, the costs of foster care and welfare benefits were also updated based on more recent </w:t>
      </w:r>
      <w:r w:rsidR="0062464C">
        <w:t xml:space="preserve">published </w:t>
      </w:r>
      <w:r>
        <w:t>rates</w:t>
      </w:r>
      <w:r w:rsidR="0062464C">
        <w:t>. The updates are shown in the table below.</w:t>
      </w:r>
      <w:r>
        <w:t xml:space="preserve"> </w:t>
      </w:r>
    </w:p>
    <w:p w:rsidR="008F6961" w:rsidRDefault="008F6961" w:rsidP="001815DB">
      <w:pPr>
        <w:spacing w:after="0"/>
      </w:pPr>
    </w:p>
    <w:p w:rsidR="0062464C" w:rsidRDefault="0062464C" w:rsidP="0062464C">
      <w:pPr>
        <w:pStyle w:val="Caption"/>
      </w:pPr>
      <w:r>
        <w:t xml:space="preserve">Table </w:t>
      </w:r>
      <w:r w:rsidR="000532ED">
        <w:fldChar w:fldCharType="begin"/>
      </w:r>
      <w:r>
        <w:instrText xml:space="preserve"> SEQ Table \* ARABIC </w:instrText>
      </w:r>
      <w:r w:rsidR="000532ED">
        <w:fldChar w:fldCharType="separate"/>
      </w:r>
      <w:r w:rsidR="000778D7">
        <w:rPr>
          <w:noProof/>
        </w:rPr>
        <w:t>38</w:t>
      </w:r>
      <w:r w:rsidR="000532ED">
        <w:fldChar w:fldCharType="end"/>
      </w:r>
      <w:r>
        <w:t xml:space="preserve">: </w:t>
      </w:r>
      <w:r>
        <w:rPr>
          <w:noProof/>
        </w:rPr>
        <w:t>Proposed Model Coefficient Updates for Costs of F</w:t>
      </w:r>
      <w:r w:rsidR="00BC4658">
        <w:rPr>
          <w:noProof/>
        </w:rPr>
        <w:t>o</w:t>
      </w:r>
      <w:r>
        <w:rPr>
          <w:noProof/>
        </w:rPr>
        <w:t>ster Care and Welfare Payments</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1138"/>
        <w:gridCol w:w="1117"/>
        <w:gridCol w:w="1217"/>
        <w:gridCol w:w="1217"/>
        <w:gridCol w:w="2839"/>
      </w:tblGrid>
      <w:tr w:rsidR="00BC4658" w:rsidRPr="0062464C" w:rsidTr="00820C98">
        <w:trPr>
          <w:trHeight w:val="600"/>
        </w:trPr>
        <w:tc>
          <w:tcPr>
            <w:tcW w:w="2027" w:type="dxa"/>
            <w:shd w:val="clear" w:color="auto" w:fill="9EC3CE" w:themeFill="accent5" w:themeFillTint="99"/>
            <w:noWrap/>
            <w:vAlign w:val="center"/>
          </w:tcPr>
          <w:p w:rsidR="00BC4658" w:rsidRPr="0062464C" w:rsidRDefault="00BC4658" w:rsidP="0084473F">
            <w:pPr>
              <w:spacing w:after="0"/>
              <w:jc w:val="center"/>
              <w:rPr>
                <w:rFonts w:cs="Arial"/>
                <w:b/>
                <w:bCs/>
                <w:sz w:val="18"/>
                <w:szCs w:val="18"/>
              </w:rPr>
            </w:pPr>
            <w:r w:rsidRPr="0062464C">
              <w:rPr>
                <w:rFonts w:cs="Arial"/>
                <w:b/>
                <w:bCs/>
                <w:sz w:val="18"/>
                <w:szCs w:val="18"/>
              </w:rPr>
              <w:t>Variable by Category</w:t>
            </w:r>
          </w:p>
        </w:tc>
        <w:tc>
          <w:tcPr>
            <w:tcW w:w="1138" w:type="dxa"/>
            <w:shd w:val="clear" w:color="auto" w:fill="9EC3CE" w:themeFill="accent5" w:themeFillTint="99"/>
            <w:noWrap/>
            <w:vAlign w:val="center"/>
          </w:tcPr>
          <w:p w:rsidR="00BC4658" w:rsidRPr="0062464C" w:rsidRDefault="00BC4658" w:rsidP="0084473F">
            <w:pPr>
              <w:spacing w:after="0"/>
              <w:jc w:val="center"/>
              <w:rPr>
                <w:rFonts w:cs="Arial"/>
                <w:b/>
                <w:sz w:val="18"/>
                <w:szCs w:val="18"/>
              </w:rPr>
            </w:pPr>
            <w:r w:rsidRPr="0062464C">
              <w:rPr>
                <w:rFonts w:cs="Arial"/>
                <w:b/>
                <w:sz w:val="18"/>
                <w:szCs w:val="18"/>
              </w:rPr>
              <w:t>Unit</w:t>
            </w:r>
          </w:p>
        </w:tc>
        <w:tc>
          <w:tcPr>
            <w:tcW w:w="1117" w:type="dxa"/>
            <w:shd w:val="clear" w:color="auto" w:fill="9EC3CE" w:themeFill="accent5" w:themeFillTint="99"/>
            <w:noWrap/>
            <w:vAlign w:val="center"/>
          </w:tcPr>
          <w:p w:rsidR="00BC4658" w:rsidRPr="0062464C" w:rsidRDefault="00BC4658" w:rsidP="0084473F">
            <w:pPr>
              <w:spacing w:after="0"/>
              <w:jc w:val="center"/>
              <w:rPr>
                <w:rFonts w:cs="Arial"/>
                <w:b/>
                <w:bCs/>
                <w:sz w:val="18"/>
                <w:szCs w:val="18"/>
              </w:rPr>
            </w:pPr>
            <w:r w:rsidRPr="0062464C">
              <w:rPr>
                <w:rFonts w:cs="Arial"/>
                <w:b/>
                <w:bCs/>
                <w:sz w:val="18"/>
                <w:szCs w:val="18"/>
              </w:rPr>
              <w:t>Low Value</w:t>
            </w:r>
          </w:p>
        </w:tc>
        <w:tc>
          <w:tcPr>
            <w:tcW w:w="1217" w:type="dxa"/>
            <w:shd w:val="clear" w:color="auto" w:fill="9EC3CE" w:themeFill="accent5" w:themeFillTint="99"/>
            <w:noWrap/>
            <w:vAlign w:val="center"/>
          </w:tcPr>
          <w:p w:rsidR="00BC4658" w:rsidRPr="0062464C" w:rsidRDefault="00BC4658" w:rsidP="0084473F">
            <w:pPr>
              <w:spacing w:after="0"/>
              <w:jc w:val="center"/>
              <w:rPr>
                <w:rFonts w:cs="Arial"/>
                <w:b/>
                <w:bCs/>
                <w:sz w:val="18"/>
                <w:szCs w:val="18"/>
              </w:rPr>
            </w:pPr>
            <w:r w:rsidRPr="0062464C">
              <w:rPr>
                <w:rFonts w:cs="Arial"/>
                <w:b/>
                <w:bCs/>
                <w:sz w:val="18"/>
                <w:szCs w:val="18"/>
              </w:rPr>
              <w:t>Median or Most Likely</w:t>
            </w:r>
          </w:p>
        </w:tc>
        <w:tc>
          <w:tcPr>
            <w:tcW w:w="1217" w:type="dxa"/>
            <w:shd w:val="clear" w:color="auto" w:fill="9EC3CE" w:themeFill="accent5" w:themeFillTint="99"/>
            <w:noWrap/>
            <w:vAlign w:val="center"/>
          </w:tcPr>
          <w:p w:rsidR="00BC4658" w:rsidRPr="0062464C" w:rsidRDefault="00BC4658" w:rsidP="0084473F">
            <w:pPr>
              <w:spacing w:after="0"/>
              <w:jc w:val="center"/>
              <w:rPr>
                <w:rFonts w:cs="Arial"/>
                <w:b/>
                <w:bCs/>
                <w:sz w:val="18"/>
                <w:szCs w:val="18"/>
              </w:rPr>
            </w:pPr>
            <w:r w:rsidRPr="0062464C">
              <w:rPr>
                <w:rFonts w:cs="Arial"/>
                <w:b/>
                <w:bCs/>
                <w:sz w:val="18"/>
                <w:szCs w:val="18"/>
              </w:rPr>
              <w:t>High Value</w:t>
            </w:r>
          </w:p>
        </w:tc>
        <w:tc>
          <w:tcPr>
            <w:tcW w:w="2839" w:type="dxa"/>
            <w:shd w:val="clear" w:color="auto" w:fill="9EC3CE" w:themeFill="accent5" w:themeFillTint="99"/>
            <w:vAlign w:val="center"/>
          </w:tcPr>
          <w:p w:rsidR="00BC4658" w:rsidRPr="0062464C" w:rsidRDefault="00BC4658" w:rsidP="0084473F">
            <w:pPr>
              <w:spacing w:after="0"/>
              <w:jc w:val="center"/>
              <w:rPr>
                <w:rFonts w:cs="Arial"/>
                <w:b/>
                <w:bCs/>
                <w:sz w:val="18"/>
                <w:szCs w:val="18"/>
              </w:rPr>
            </w:pPr>
            <w:r w:rsidRPr="0062464C">
              <w:rPr>
                <w:rFonts w:cs="Arial"/>
                <w:b/>
                <w:bCs/>
                <w:sz w:val="18"/>
                <w:szCs w:val="18"/>
              </w:rPr>
              <w:t>Sources and Comments</w:t>
            </w:r>
          </w:p>
        </w:tc>
      </w:tr>
      <w:tr w:rsidR="00BC4658" w:rsidRPr="0062464C" w:rsidTr="00820C98">
        <w:trPr>
          <w:trHeight w:val="600"/>
        </w:trPr>
        <w:tc>
          <w:tcPr>
            <w:tcW w:w="2027" w:type="dxa"/>
            <w:shd w:val="clear" w:color="auto" w:fill="auto"/>
            <w:noWrap/>
            <w:vAlign w:val="center"/>
            <w:hideMark/>
          </w:tcPr>
          <w:p w:rsidR="00BC4658" w:rsidRPr="0062464C" w:rsidRDefault="00BC4658" w:rsidP="00820C98">
            <w:pPr>
              <w:spacing w:after="0"/>
              <w:outlineLvl w:val="0"/>
              <w:rPr>
                <w:rFonts w:cs="Arial"/>
                <w:sz w:val="18"/>
                <w:szCs w:val="18"/>
              </w:rPr>
            </w:pPr>
            <w:r w:rsidRPr="0062464C">
              <w:rPr>
                <w:rFonts w:cs="Arial"/>
                <w:sz w:val="18"/>
                <w:szCs w:val="18"/>
              </w:rPr>
              <w:t>Cost of Foster Care</w:t>
            </w:r>
          </w:p>
        </w:tc>
        <w:tc>
          <w:tcPr>
            <w:tcW w:w="1138" w:type="dxa"/>
            <w:shd w:val="clear" w:color="auto" w:fill="auto"/>
            <w:noWrap/>
            <w:vAlign w:val="center"/>
            <w:hideMark/>
          </w:tcPr>
          <w:p w:rsidR="00BC4658" w:rsidRPr="0062464C" w:rsidRDefault="00BC4658" w:rsidP="00820C98">
            <w:pPr>
              <w:spacing w:after="0"/>
              <w:jc w:val="center"/>
              <w:outlineLvl w:val="0"/>
              <w:rPr>
                <w:rFonts w:cs="Arial"/>
                <w:sz w:val="18"/>
                <w:szCs w:val="18"/>
              </w:rPr>
            </w:pPr>
            <w:r w:rsidRPr="0062464C">
              <w:rPr>
                <w:rFonts w:cs="Arial"/>
                <w:sz w:val="18"/>
                <w:szCs w:val="18"/>
              </w:rPr>
              <w:t>$/case per child</w:t>
            </w:r>
          </w:p>
        </w:tc>
        <w:tc>
          <w:tcPr>
            <w:tcW w:w="1117" w:type="dxa"/>
            <w:shd w:val="clear" w:color="auto" w:fill="BED7DE" w:themeFill="accent5" w:themeFillTint="66"/>
            <w:noWrap/>
            <w:vAlign w:val="center"/>
            <w:hideMark/>
          </w:tcPr>
          <w:p w:rsidR="00BC4658" w:rsidRPr="0062464C" w:rsidRDefault="00BC4658" w:rsidP="00820C98">
            <w:pPr>
              <w:spacing w:after="0"/>
              <w:jc w:val="center"/>
              <w:outlineLvl w:val="0"/>
              <w:rPr>
                <w:rFonts w:cs="Arial"/>
                <w:sz w:val="18"/>
                <w:szCs w:val="18"/>
              </w:rPr>
            </w:pPr>
            <w:r w:rsidRPr="0062464C">
              <w:rPr>
                <w:rFonts w:cs="Arial"/>
                <w:sz w:val="18"/>
                <w:szCs w:val="18"/>
              </w:rPr>
              <w:t>$10,000</w:t>
            </w:r>
          </w:p>
        </w:tc>
        <w:tc>
          <w:tcPr>
            <w:tcW w:w="1217" w:type="dxa"/>
            <w:shd w:val="clear" w:color="auto" w:fill="BED7DE" w:themeFill="accent5" w:themeFillTint="66"/>
            <w:noWrap/>
            <w:vAlign w:val="center"/>
            <w:hideMark/>
          </w:tcPr>
          <w:p w:rsidR="00BC4658" w:rsidRPr="0062464C" w:rsidRDefault="00BC4658" w:rsidP="00820C98">
            <w:pPr>
              <w:spacing w:after="0"/>
              <w:jc w:val="center"/>
              <w:outlineLvl w:val="0"/>
              <w:rPr>
                <w:rFonts w:cs="Arial"/>
                <w:sz w:val="18"/>
                <w:szCs w:val="18"/>
              </w:rPr>
            </w:pPr>
            <w:r w:rsidRPr="0062464C">
              <w:rPr>
                <w:rFonts w:cs="Arial"/>
                <w:sz w:val="18"/>
                <w:szCs w:val="18"/>
              </w:rPr>
              <w:t>$12,500</w:t>
            </w:r>
          </w:p>
        </w:tc>
        <w:tc>
          <w:tcPr>
            <w:tcW w:w="1217" w:type="dxa"/>
            <w:shd w:val="clear" w:color="auto" w:fill="BED7DE" w:themeFill="accent5" w:themeFillTint="66"/>
            <w:noWrap/>
            <w:vAlign w:val="center"/>
            <w:hideMark/>
          </w:tcPr>
          <w:p w:rsidR="00BC4658" w:rsidRPr="0062464C" w:rsidRDefault="00BC4658" w:rsidP="00820C98">
            <w:pPr>
              <w:spacing w:after="0"/>
              <w:jc w:val="center"/>
              <w:outlineLvl w:val="0"/>
              <w:rPr>
                <w:rFonts w:cs="Arial"/>
                <w:sz w:val="18"/>
                <w:szCs w:val="18"/>
              </w:rPr>
            </w:pPr>
            <w:r w:rsidRPr="0062464C">
              <w:rPr>
                <w:rFonts w:cs="Arial"/>
                <w:sz w:val="18"/>
                <w:szCs w:val="18"/>
              </w:rPr>
              <w:t>$15,000</w:t>
            </w:r>
          </w:p>
        </w:tc>
        <w:tc>
          <w:tcPr>
            <w:tcW w:w="2839" w:type="dxa"/>
            <w:shd w:val="clear" w:color="auto" w:fill="auto"/>
            <w:vAlign w:val="bottom"/>
          </w:tcPr>
          <w:p w:rsidR="00BC4658" w:rsidRPr="0062464C" w:rsidRDefault="00BC4658" w:rsidP="0062464C">
            <w:pPr>
              <w:spacing w:after="0"/>
              <w:outlineLvl w:val="0"/>
              <w:rPr>
                <w:rFonts w:cs="Arial"/>
                <w:sz w:val="18"/>
                <w:szCs w:val="18"/>
              </w:rPr>
            </w:pPr>
            <w:r w:rsidRPr="0062464C">
              <w:rPr>
                <w:rFonts w:cs="Arial"/>
                <w:sz w:val="18"/>
                <w:szCs w:val="18"/>
                <w:u w:val="single"/>
              </w:rPr>
              <w:t>Low</w:t>
            </w:r>
            <w:r w:rsidRPr="0062464C">
              <w:rPr>
                <w:rFonts w:cs="Arial"/>
                <w:sz w:val="18"/>
                <w:szCs w:val="18"/>
              </w:rPr>
              <w:t xml:space="preserve">: based on basic foster care rates reported for BC and press (Globe and Mail, Feb 19, 2012 article). </w:t>
            </w:r>
            <w:r w:rsidRPr="0062464C">
              <w:rPr>
                <w:rFonts w:cs="Arial"/>
                <w:sz w:val="18"/>
                <w:szCs w:val="18"/>
                <w:u w:val="single"/>
              </w:rPr>
              <w:t>High</w:t>
            </w:r>
            <w:r w:rsidRPr="0062464C">
              <w:rPr>
                <w:rFonts w:cs="Arial"/>
                <w:sz w:val="18"/>
                <w:szCs w:val="18"/>
              </w:rPr>
              <w:t xml:space="preserve"> assumed 50% higher due to additional payments for additional level of care that may be required. </w:t>
            </w:r>
            <w:r w:rsidRPr="0062464C">
              <w:rPr>
                <w:rFonts w:cs="Arial"/>
                <w:sz w:val="18"/>
                <w:szCs w:val="18"/>
                <w:u w:val="single"/>
              </w:rPr>
              <w:t>Median</w:t>
            </w:r>
            <w:r w:rsidRPr="0062464C">
              <w:rPr>
                <w:rFonts w:cs="Arial"/>
                <w:sz w:val="18"/>
                <w:szCs w:val="18"/>
              </w:rPr>
              <w:t xml:space="preserve"> is assumed as the average of high and low.</w:t>
            </w:r>
          </w:p>
        </w:tc>
      </w:tr>
      <w:tr w:rsidR="00BC4658" w:rsidRPr="0062464C" w:rsidTr="00820C98">
        <w:trPr>
          <w:trHeight w:val="449"/>
        </w:trPr>
        <w:tc>
          <w:tcPr>
            <w:tcW w:w="2027" w:type="dxa"/>
            <w:shd w:val="clear" w:color="auto" w:fill="auto"/>
            <w:noWrap/>
            <w:vAlign w:val="center"/>
            <w:hideMark/>
          </w:tcPr>
          <w:p w:rsidR="00BC4658" w:rsidRPr="0062464C" w:rsidRDefault="00BC4658" w:rsidP="00820C98">
            <w:pPr>
              <w:spacing w:after="0"/>
              <w:outlineLvl w:val="0"/>
              <w:rPr>
                <w:rFonts w:cs="Arial"/>
                <w:sz w:val="18"/>
                <w:szCs w:val="18"/>
              </w:rPr>
            </w:pPr>
            <w:r w:rsidRPr="0062464C">
              <w:rPr>
                <w:rFonts w:cs="Arial"/>
                <w:sz w:val="18"/>
                <w:szCs w:val="18"/>
              </w:rPr>
              <w:t>Average Welfare Benefits</w:t>
            </w:r>
          </w:p>
        </w:tc>
        <w:tc>
          <w:tcPr>
            <w:tcW w:w="1138" w:type="dxa"/>
            <w:shd w:val="clear" w:color="auto" w:fill="auto"/>
            <w:noWrap/>
            <w:vAlign w:val="center"/>
            <w:hideMark/>
          </w:tcPr>
          <w:p w:rsidR="00BC4658" w:rsidRPr="0062464C" w:rsidRDefault="00BC4658" w:rsidP="00820C98">
            <w:pPr>
              <w:spacing w:after="0"/>
              <w:jc w:val="center"/>
              <w:outlineLvl w:val="0"/>
              <w:rPr>
                <w:rFonts w:cs="Arial"/>
                <w:sz w:val="18"/>
                <w:szCs w:val="18"/>
              </w:rPr>
            </w:pPr>
            <w:r w:rsidRPr="0062464C">
              <w:rPr>
                <w:rFonts w:cs="Arial"/>
                <w:sz w:val="18"/>
                <w:szCs w:val="18"/>
              </w:rPr>
              <w:t>$/year</w:t>
            </w:r>
          </w:p>
        </w:tc>
        <w:tc>
          <w:tcPr>
            <w:tcW w:w="1117" w:type="dxa"/>
            <w:shd w:val="clear" w:color="auto" w:fill="BED7DE" w:themeFill="accent5" w:themeFillTint="66"/>
            <w:noWrap/>
            <w:vAlign w:val="center"/>
            <w:hideMark/>
          </w:tcPr>
          <w:p w:rsidR="00BC4658" w:rsidRPr="0062464C" w:rsidRDefault="00BC4658" w:rsidP="00820C98">
            <w:pPr>
              <w:spacing w:after="0"/>
              <w:jc w:val="center"/>
              <w:outlineLvl w:val="0"/>
              <w:rPr>
                <w:rFonts w:cs="Arial"/>
                <w:sz w:val="18"/>
                <w:szCs w:val="18"/>
              </w:rPr>
            </w:pPr>
            <w:r w:rsidRPr="0062464C">
              <w:rPr>
                <w:rFonts w:cs="Arial"/>
                <w:sz w:val="18"/>
                <w:szCs w:val="18"/>
              </w:rPr>
              <w:t>$7,512</w:t>
            </w:r>
          </w:p>
        </w:tc>
        <w:tc>
          <w:tcPr>
            <w:tcW w:w="1217" w:type="dxa"/>
            <w:shd w:val="clear" w:color="auto" w:fill="BED7DE" w:themeFill="accent5" w:themeFillTint="66"/>
            <w:noWrap/>
            <w:vAlign w:val="center"/>
            <w:hideMark/>
          </w:tcPr>
          <w:p w:rsidR="00BC4658" w:rsidRPr="0062464C" w:rsidRDefault="00BC4658" w:rsidP="00820C98">
            <w:pPr>
              <w:spacing w:after="0"/>
              <w:jc w:val="center"/>
              <w:outlineLvl w:val="0"/>
              <w:rPr>
                <w:rFonts w:cs="Arial"/>
                <w:sz w:val="18"/>
                <w:szCs w:val="18"/>
              </w:rPr>
            </w:pPr>
            <w:r w:rsidRPr="0062464C">
              <w:rPr>
                <w:rFonts w:cs="Arial"/>
                <w:sz w:val="18"/>
                <w:szCs w:val="18"/>
              </w:rPr>
              <w:t>$11,280</w:t>
            </w:r>
          </w:p>
        </w:tc>
        <w:tc>
          <w:tcPr>
            <w:tcW w:w="1217" w:type="dxa"/>
            <w:shd w:val="clear" w:color="auto" w:fill="BED7DE" w:themeFill="accent5" w:themeFillTint="66"/>
            <w:noWrap/>
            <w:vAlign w:val="center"/>
            <w:hideMark/>
          </w:tcPr>
          <w:p w:rsidR="00BC4658" w:rsidRPr="0062464C" w:rsidRDefault="00BC4658" w:rsidP="00820C98">
            <w:pPr>
              <w:spacing w:after="0"/>
              <w:jc w:val="center"/>
              <w:outlineLvl w:val="0"/>
              <w:rPr>
                <w:rFonts w:cs="Arial"/>
                <w:sz w:val="18"/>
                <w:szCs w:val="18"/>
              </w:rPr>
            </w:pPr>
            <w:r w:rsidRPr="0062464C">
              <w:rPr>
                <w:rFonts w:cs="Arial"/>
                <w:sz w:val="18"/>
                <w:szCs w:val="18"/>
              </w:rPr>
              <w:t>$13,272</w:t>
            </w:r>
          </w:p>
        </w:tc>
        <w:tc>
          <w:tcPr>
            <w:tcW w:w="2839" w:type="dxa"/>
            <w:shd w:val="clear" w:color="auto" w:fill="auto"/>
            <w:vAlign w:val="bottom"/>
          </w:tcPr>
          <w:p w:rsidR="00BC4658" w:rsidRPr="0062464C" w:rsidRDefault="00BC4658" w:rsidP="0062464C">
            <w:pPr>
              <w:spacing w:after="0"/>
              <w:outlineLvl w:val="0"/>
              <w:rPr>
                <w:rFonts w:cs="Arial"/>
                <w:sz w:val="18"/>
                <w:szCs w:val="18"/>
              </w:rPr>
            </w:pPr>
            <w:r w:rsidRPr="0062464C">
              <w:rPr>
                <w:rFonts w:cs="Arial"/>
                <w:sz w:val="18"/>
                <w:szCs w:val="18"/>
              </w:rPr>
              <w:t xml:space="preserve">Based on schedule of welfare benefits in Ontario (October 2013). </w:t>
            </w:r>
            <w:r w:rsidRPr="0062464C">
              <w:rPr>
                <w:rFonts w:cs="Arial"/>
                <w:sz w:val="18"/>
                <w:szCs w:val="18"/>
                <w:u w:val="single"/>
              </w:rPr>
              <w:t>Low</w:t>
            </w:r>
            <w:r w:rsidRPr="0062464C">
              <w:rPr>
                <w:rFonts w:cs="Arial"/>
                <w:sz w:val="18"/>
                <w:szCs w:val="18"/>
              </w:rPr>
              <w:t xml:space="preserve">: single applicant. </w:t>
            </w:r>
            <w:r w:rsidRPr="0062464C">
              <w:rPr>
                <w:rFonts w:cs="Arial"/>
                <w:sz w:val="18"/>
                <w:szCs w:val="18"/>
                <w:u w:val="single"/>
              </w:rPr>
              <w:t>Median</w:t>
            </w:r>
            <w:r w:rsidRPr="0062464C">
              <w:rPr>
                <w:rFonts w:cs="Arial"/>
                <w:sz w:val="18"/>
                <w:szCs w:val="18"/>
              </w:rPr>
              <w:t>: single paren</w:t>
            </w:r>
            <w:r>
              <w:rPr>
                <w:rFonts w:cs="Arial"/>
                <w:sz w:val="18"/>
                <w:szCs w:val="18"/>
              </w:rPr>
              <w:t>t</w:t>
            </w:r>
            <w:r w:rsidRPr="0062464C">
              <w:rPr>
                <w:rFonts w:cs="Arial"/>
                <w:sz w:val="18"/>
                <w:szCs w:val="18"/>
              </w:rPr>
              <w:t xml:space="preserve"> with children. </w:t>
            </w:r>
            <w:r w:rsidRPr="0062464C">
              <w:rPr>
                <w:rFonts w:cs="Arial"/>
                <w:sz w:val="18"/>
                <w:szCs w:val="18"/>
                <w:u w:val="single"/>
              </w:rPr>
              <w:t>High</w:t>
            </w:r>
            <w:r w:rsidRPr="0062464C">
              <w:rPr>
                <w:rFonts w:cs="Arial"/>
                <w:sz w:val="18"/>
                <w:szCs w:val="18"/>
              </w:rPr>
              <w:t>: couple with children.</w:t>
            </w:r>
          </w:p>
        </w:tc>
      </w:tr>
    </w:tbl>
    <w:p w:rsidR="0062464C" w:rsidRDefault="0062464C" w:rsidP="001815DB">
      <w:pPr>
        <w:spacing w:after="0"/>
      </w:pPr>
    </w:p>
    <w:p w:rsidR="0062464C" w:rsidRDefault="0062464C" w:rsidP="001815DB">
      <w:pPr>
        <w:spacing w:after="0"/>
      </w:pPr>
    </w:p>
    <w:p w:rsidR="00AC67E4" w:rsidRDefault="00AC67E4" w:rsidP="00AC67E4">
      <w:pPr>
        <w:pStyle w:val="Heading2"/>
        <w:numPr>
          <w:ilvl w:val="0"/>
          <w:numId w:val="0"/>
        </w:numPr>
        <w:ind w:left="810"/>
      </w:pPr>
      <w:bookmarkStart w:id="64" w:name="_Toc373613665"/>
      <w:r>
        <w:t>Potential Future Model Updates and Refinements</w:t>
      </w:r>
      <w:bookmarkEnd w:id="64"/>
    </w:p>
    <w:p w:rsidR="00AC67E4" w:rsidRPr="00B84B68" w:rsidRDefault="00AC67E4" w:rsidP="00B84B68">
      <w:pPr>
        <w:spacing w:after="0"/>
        <w:rPr>
          <w:rFonts w:asciiTheme="minorHAnsi" w:hAnsiTheme="minorHAnsi"/>
          <w:sz w:val="22"/>
          <w:szCs w:val="22"/>
        </w:rPr>
      </w:pPr>
      <w:r w:rsidRPr="00B84B68">
        <w:rPr>
          <w:rFonts w:asciiTheme="minorHAnsi" w:hAnsiTheme="minorHAnsi"/>
          <w:sz w:val="22"/>
          <w:szCs w:val="22"/>
        </w:rPr>
        <w:t xml:space="preserve">In </w:t>
      </w:r>
      <w:r w:rsidR="00B84B68" w:rsidRPr="00B84B68">
        <w:rPr>
          <w:rFonts w:asciiTheme="minorHAnsi" w:hAnsiTheme="minorHAnsi"/>
          <w:sz w:val="22"/>
          <w:szCs w:val="22"/>
        </w:rPr>
        <w:t>f</w:t>
      </w:r>
      <w:r w:rsidRPr="00B84B68">
        <w:rPr>
          <w:rFonts w:asciiTheme="minorHAnsi" w:hAnsiTheme="minorHAnsi"/>
          <w:sz w:val="22"/>
          <w:szCs w:val="22"/>
        </w:rPr>
        <w:t>uture updates, this model could be further expanded and refined by including other very common costs related to incarceration of MIFOs</w:t>
      </w:r>
      <w:r w:rsidR="00254EAA">
        <w:rPr>
          <w:rFonts w:asciiTheme="minorHAnsi" w:hAnsiTheme="minorHAnsi"/>
          <w:sz w:val="22"/>
          <w:szCs w:val="22"/>
        </w:rPr>
        <w:t>,</w:t>
      </w:r>
      <w:r w:rsidR="00B84B68" w:rsidRPr="00B84B68">
        <w:rPr>
          <w:rFonts w:asciiTheme="minorHAnsi" w:hAnsiTheme="minorHAnsi"/>
          <w:sz w:val="22"/>
          <w:szCs w:val="22"/>
        </w:rPr>
        <w:t xml:space="preserve"> or costs more specific to </w:t>
      </w:r>
      <w:r w:rsidR="00D251AE">
        <w:rPr>
          <w:rFonts w:asciiTheme="minorHAnsi" w:hAnsiTheme="minorHAnsi"/>
          <w:sz w:val="22"/>
          <w:szCs w:val="22"/>
        </w:rPr>
        <w:t xml:space="preserve">this </w:t>
      </w:r>
      <w:r w:rsidR="00B84B68" w:rsidRPr="00B84B68">
        <w:rPr>
          <w:rFonts w:asciiTheme="minorHAnsi" w:hAnsiTheme="minorHAnsi"/>
          <w:sz w:val="22"/>
          <w:szCs w:val="22"/>
        </w:rPr>
        <w:t xml:space="preserve">inmate group which here were </w:t>
      </w:r>
      <w:r w:rsidR="00D251AE">
        <w:rPr>
          <w:rFonts w:asciiTheme="minorHAnsi" w:hAnsiTheme="minorHAnsi"/>
          <w:sz w:val="22"/>
          <w:szCs w:val="22"/>
        </w:rPr>
        <w:t xml:space="preserve">not included or </w:t>
      </w:r>
      <w:r w:rsidR="00B84B68" w:rsidRPr="00B84B68">
        <w:rPr>
          <w:rFonts w:asciiTheme="minorHAnsi" w:hAnsiTheme="minorHAnsi"/>
          <w:sz w:val="22"/>
          <w:szCs w:val="22"/>
        </w:rPr>
        <w:t xml:space="preserve">based </w:t>
      </w:r>
      <w:r w:rsidR="00D251AE">
        <w:rPr>
          <w:rFonts w:asciiTheme="minorHAnsi" w:hAnsiTheme="minorHAnsi"/>
          <w:sz w:val="22"/>
          <w:szCs w:val="22"/>
        </w:rPr>
        <w:t xml:space="preserve">only </w:t>
      </w:r>
      <w:r w:rsidR="00B84B68" w:rsidRPr="00B84B68">
        <w:rPr>
          <w:rFonts w:asciiTheme="minorHAnsi" w:hAnsiTheme="minorHAnsi"/>
          <w:sz w:val="22"/>
          <w:szCs w:val="22"/>
        </w:rPr>
        <w:t>on proxy data</w:t>
      </w:r>
      <w:r w:rsidRPr="00B84B68">
        <w:rPr>
          <w:rFonts w:asciiTheme="minorHAnsi" w:hAnsiTheme="minorHAnsi"/>
          <w:sz w:val="22"/>
          <w:szCs w:val="22"/>
        </w:rPr>
        <w:t>.</w:t>
      </w:r>
      <w:r w:rsidR="00B84B68" w:rsidRPr="00B84B68">
        <w:rPr>
          <w:rFonts w:asciiTheme="minorHAnsi" w:hAnsiTheme="minorHAnsi"/>
          <w:sz w:val="22"/>
          <w:szCs w:val="22"/>
        </w:rPr>
        <w:t xml:space="preserve"> This would require Correctional Services Canada to provide the </w:t>
      </w:r>
      <w:r w:rsidRPr="00B84B68">
        <w:rPr>
          <w:rFonts w:asciiTheme="minorHAnsi" w:hAnsiTheme="minorHAnsi"/>
          <w:sz w:val="22"/>
          <w:szCs w:val="22"/>
        </w:rPr>
        <w:t xml:space="preserve">actual costs over and above the </w:t>
      </w:r>
      <w:r w:rsidR="00B84B68" w:rsidRPr="00B84B68">
        <w:rPr>
          <w:rFonts w:asciiTheme="minorHAnsi" w:hAnsiTheme="minorHAnsi"/>
          <w:sz w:val="22"/>
          <w:szCs w:val="22"/>
        </w:rPr>
        <w:t>“regular”</w:t>
      </w:r>
      <w:r w:rsidRPr="00B84B68">
        <w:rPr>
          <w:rFonts w:asciiTheme="minorHAnsi" w:hAnsiTheme="minorHAnsi"/>
          <w:sz w:val="22"/>
          <w:szCs w:val="22"/>
        </w:rPr>
        <w:t xml:space="preserve"> female incarceration costs of handling MIFOs in the pri</w:t>
      </w:r>
      <w:r w:rsidR="00B84B68" w:rsidRPr="00B84B68">
        <w:rPr>
          <w:rFonts w:asciiTheme="minorHAnsi" w:hAnsiTheme="minorHAnsi"/>
          <w:sz w:val="22"/>
          <w:szCs w:val="22"/>
        </w:rPr>
        <w:t>son.  These costs would include the following cost categories:</w:t>
      </w:r>
    </w:p>
    <w:p w:rsidR="00B84B68" w:rsidRPr="00B84B68" w:rsidRDefault="00B84B68" w:rsidP="00B84B68">
      <w:pPr>
        <w:spacing w:after="0"/>
        <w:rPr>
          <w:rFonts w:asciiTheme="minorHAnsi" w:hAnsiTheme="minorHAnsi"/>
          <w:sz w:val="22"/>
          <w:szCs w:val="22"/>
        </w:rPr>
      </w:pPr>
    </w:p>
    <w:p w:rsidR="00AC67E4" w:rsidRPr="00B84B68" w:rsidRDefault="00AC67E4" w:rsidP="00B84B68">
      <w:pPr>
        <w:pStyle w:val="CommentText"/>
        <w:numPr>
          <w:ilvl w:val="0"/>
          <w:numId w:val="46"/>
        </w:numPr>
        <w:spacing w:after="0"/>
        <w:rPr>
          <w:rFonts w:asciiTheme="minorHAnsi" w:hAnsiTheme="minorHAnsi"/>
          <w:sz w:val="22"/>
          <w:szCs w:val="22"/>
        </w:rPr>
      </w:pPr>
      <w:r w:rsidRPr="00B84B68">
        <w:rPr>
          <w:rFonts w:asciiTheme="minorHAnsi" w:hAnsiTheme="minorHAnsi"/>
          <w:sz w:val="22"/>
          <w:szCs w:val="22"/>
        </w:rPr>
        <w:t>Segregation costs</w:t>
      </w:r>
      <w:r w:rsidR="00B84B68" w:rsidRPr="00B84B68">
        <w:rPr>
          <w:rFonts w:asciiTheme="minorHAnsi" w:hAnsiTheme="minorHAnsi"/>
          <w:sz w:val="22"/>
          <w:szCs w:val="22"/>
        </w:rPr>
        <w:t>;</w:t>
      </w:r>
    </w:p>
    <w:p w:rsidR="00AC67E4" w:rsidRPr="00B84B68" w:rsidRDefault="00AC67E4" w:rsidP="00B84B68">
      <w:pPr>
        <w:pStyle w:val="CommentText"/>
        <w:numPr>
          <w:ilvl w:val="0"/>
          <w:numId w:val="46"/>
        </w:numPr>
        <w:spacing w:after="0"/>
        <w:rPr>
          <w:rFonts w:asciiTheme="minorHAnsi" w:hAnsiTheme="minorHAnsi"/>
          <w:sz w:val="22"/>
          <w:szCs w:val="22"/>
        </w:rPr>
      </w:pPr>
      <w:r w:rsidRPr="00B84B68">
        <w:rPr>
          <w:rFonts w:asciiTheme="minorHAnsi" w:hAnsiTheme="minorHAnsi"/>
          <w:sz w:val="22"/>
          <w:szCs w:val="22"/>
        </w:rPr>
        <w:t>Bailiff / transportation</w:t>
      </w:r>
      <w:r w:rsidR="00B84B68" w:rsidRPr="00B84B68">
        <w:rPr>
          <w:rFonts w:asciiTheme="minorHAnsi" w:hAnsiTheme="minorHAnsi"/>
          <w:sz w:val="22"/>
          <w:szCs w:val="22"/>
        </w:rPr>
        <w:t>;</w:t>
      </w:r>
    </w:p>
    <w:p w:rsidR="00AC67E4" w:rsidRPr="00B84B68" w:rsidRDefault="00AC67E4" w:rsidP="00B84B68">
      <w:pPr>
        <w:pStyle w:val="CommentText"/>
        <w:numPr>
          <w:ilvl w:val="0"/>
          <w:numId w:val="46"/>
        </w:numPr>
        <w:spacing w:after="0"/>
        <w:rPr>
          <w:rFonts w:asciiTheme="minorHAnsi" w:hAnsiTheme="minorHAnsi"/>
          <w:sz w:val="22"/>
          <w:szCs w:val="22"/>
        </w:rPr>
      </w:pPr>
      <w:r w:rsidRPr="00B84B68">
        <w:rPr>
          <w:rFonts w:asciiTheme="minorHAnsi" w:hAnsiTheme="minorHAnsi"/>
          <w:sz w:val="22"/>
          <w:szCs w:val="22"/>
        </w:rPr>
        <w:t>Costs of incidents, property damage, offender and CO injury, sick leave</w:t>
      </w:r>
      <w:r w:rsidR="00B84B68" w:rsidRPr="00B84B68">
        <w:rPr>
          <w:rFonts w:asciiTheme="minorHAnsi" w:hAnsiTheme="minorHAnsi"/>
          <w:sz w:val="22"/>
          <w:szCs w:val="22"/>
        </w:rPr>
        <w:t>;</w:t>
      </w:r>
      <w:r w:rsidRPr="00B84B68">
        <w:rPr>
          <w:rFonts w:asciiTheme="minorHAnsi" w:hAnsiTheme="minorHAnsi"/>
          <w:sz w:val="22"/>
          <w:szCs w:val="22"/>
        </w:rPr>
        <w:t xml:space="preserve"> </w:t>
      </w:r>
    </w:p>
    <w:p w:rsidR="00AC67E4" w:rsidRPr="00B84B68" w:rsidRDefault="00AC67E4" w:rsidP="00B84B68">
      <w:pPr>
        <w:pStyle w:val="CommentText"/>
        <w:numPr>
          <w:ilvl w:val="0"/>
          <w:numId w:val="46"/>
        </w:numPr>
        <w:spacing w:after="0"/>
        <w:rPr>
          <w:rFonts w:asciiTheme="minorHAnsi" w:hAnsiTheme="minorHAnsi"/>
          <w:sz w:val="22"/>
          <w:szCs w:val="22"/>
        </w:rPr>
      </w:pPr>
      <w:r w:rsidRPr="00B84B68">
        <w:rPr>
          <w:rFonts w:asciiTheme="minorHAnsi" w:hAnsiTheme="minorHAnsi"/>
          <w:sz w:val="22"/>
          <w:szCs w:val="22"/>
        </w:rPr>
        <w:lastRenderedPageBreak/>
        <w:t>Use of internal mental health staff</w:t>
      </w:r>
      <w:r w:rsidR="00B84B68" w:rsidRPr="00B84B68">
        <w:rPr>
          <w:rFonts w:asciiTheme="minorHAnsi" w:hAnsiTheme="minorHAnsi"/>
          <w:sz w:val="22"/>
          <w:szCs w:val="22"/>
        </w:rPr>
        <w:t>;</w:t>
      </w:r>
    </w:p>
    <w:p w:rsidR="00AC67E4" w:rsidRPr="00B84B68" w:rsidRDefault="00AC67E4" w:rsidP="00B84B68">
      <w:pPr>
        <w:pStyle w:val="CommentText"/>
        <w:numPr>
          <w:ilvl w:val="0"/>
          <w:numId w:val="46"/>
        </w:numPr>
        <w:spacing w:after="0"/>
        <w:rPr>
          <w:rFonts w:asciiTheme="minorHAnsi" w:hAnsiTheme="minorHAnsi"/>
          <w:sz w:val="22"/>
          <w:szCs w:val="22"/>
        </w:rPr>
      </w:pPr>
      <w:r w:rsidRPr="00B84B68">
        <w:rPr>
          <w:rFonts w:asciiTheme="minorHAnsi" w:hAnsiTheme="minorHAnsi"/>
          <w:sz w:val="22"/>
          <w:szCs w:val="22"/>
        </w:rPr>
        <w:t xml:space="preserve">Transfers to other institutions, regional psychiatric </w:t>
      </w:r>
      <w:proofErr w:type="spellStart"/>
      <w:r w:rsidRPr="00B84B68">
        <w:rPr>
          <w:rFonts w:asciiTheme="minorHAnsi" w:hAnsiTheme="minorHAnsi"/>
          <w:sz w:val="22"/>
          <w:szCs w:val="22"/>
        </w:rPr>
        <w:t>centres</w:t>
      </w:r>
      <w:proofErr w:type="spellEnd"/>
      <w:r w:rsidRPr="00B84B68">
        <w:rPr>
          <w:rFonts w:asciiTheme="minorHAnsi" w:hAnsiTheme="minorHAnsi"/>
          <w:sz w:val="22"/>
          <w:szCs w:val="22"/>
        </w:rPr>
        <w:t xml:space="preserve"> etc</w:t>
      </w:r>
      <w:r w:rsidR="00B84B68" w:rsidRPr="00B84B68">
        <w:rPr>
          <w:rFonts w:asciiTheme="minorHAnsi" w:hAnsiTheme="minorHAnsi"/>
          <w:sz w:val="22"/>
          <w:szCs w:val="22"/>
        </w:rPr>
        <w:t>.;</w:t>
      </w:r>
    </w:p>
    <w:p w:rsidR="00AC67E4" w:rsidRPr="00B84B68" w:rsidRDefault="00AC67E4" w:rsidP="00B84B68">
      <w:pPr>
        <w:pStyle w:val="CommentText"/>
        <w:numPr>
          <w:ilvl w:val="0"/>
          <w:numId w:val="46"/>
        </w:numPr>
        <w:spacing w:after="0"/>
        <w:rPr>
          <w:rFonts w:asciiTheme="minorHAnsi" w:hAnsiTheme="minorHAnsi"/>
          <w:sz w:val="22"/>
          <w:szCs w:val="22"/>
        </w:rPr>
      </w:pPr>
      <w:r w:rsidRPr="00B84B68">
        <w:rPr>
          <w:rFonts w:asciiTheme="minorHAnsi" w:hAnsiTheme="minorHAnsi"/>
          <w:sz w:val="22"/>
          <w:szCs w:val="22"/>
        </w:rPr>
        <w:t>Medical costs related to treatment of self-injury</w:t>
      </w:r>
      <w:r w:rsidR="00B84B68" w:rsidRPr="00B84B68">
        <w:rPr>
          <w:rFonts w:asciiTheme="minorHAnsi" w:hAnsiTheme="minorHAnsi"/>
          <w:sz w:val="22"/>
          <w:szCs w:val="22"/>
        </w:rPr>
        <w:t>;</w:t>
      </w:r>
    </w:p>
    <w:p w:rsidR="00AC67E4" w:rsidRPr="00B84B68" w:rsidRDefault="00AC67E4" w:rsidP="00B84B68">
      <w:pPr>
        <w:pStyle w:val="CommentText"/>
        <w:numPr>
          <w:ilvl w:val="0"/>
          <w:numId w:val="46"/>
        </w:numPr>
        <w:spacing w:after="0"/>
        <w:rPr>
          <w:rFonts w:asciiTheme="minorHAnsi" w:hAnsiTheme="minorHAnsi"/>
          <w:sz w:val="22"/>
          <w:szCs w:val="22"/>
        </w:rPr>
      </w:pPr>
      <w:r w:rsidRPr="00B84B68">
        <w:rPr>
          <w:rFonts w:asciiTheme="minorHAnsi" w:hAnsiTheme="minorHAnsi"/>
          <w:sz w:val="22"/>
          <w:szCs w:val="22"/>
        </w:rPr>
        <w:t xml:space="preserve">Administrative and justice system costs related to charges added to the sentence as the result of mental health symptoms being interpreted </w:t>
      </w:r>
      <w:r w:rsidR="00D251AE">
        <w:rPr>
          <w:rFonts w:asciiTheme="minorHAnsi" w:hAnsiTheme="minorHAnsi"/>
          <w:sz w:val="22"/>
          <w:szCs w:val="22"/>
        </w:rPr>
        <w:t xml:space="preserve">and treated </w:t>
      </w:r>
      <w:r w:rsidRPr="00B84B68">
        <w:rPr>
          <w:rFonts w:asciiTheme="minorHAnsi" w:hAnsiTheme="minorHAnsi"/>
          <w:sz w:val="22"/>
          <w:szCs w:val="22"/>
        </w:rPr>
        <w:t>as violations</w:t>
      </w:r>
      <w:r w:rsidR="00B84B68" w:rsidRPr="00B84B68">
        <w:rPr>
          <w:rFonts w:asciiTheme="minorHAnsi" w:hAnsiTheme="minorHAnsi"/>
          <w:sz w:val="22"/>
          <w:szCs w:val="22"/>
        </w:rPr>
        <w:t>, and</w:t>
      </w:r>
      <w:r w:rsidRPr="00B84B68">
        <w:rPr>
          <w:rFonts w:asciiTheme="minorHAnsi" w:hAnsiTheme="minorHAnsi"/>
          <w:sz w:val="22"/>
          <w:szCs w:val="22"/>
        </w:rPr>
        <w:t xml:space="preserve">  </w:t>
      </w:r>
    </w:p>
    <w:p w:rsidR="00AC67E4" w:rsidRPr="00B84B68" w:rsidRDefault="00AC67E4" w:rsidP="00B84B68">
      <w:pPr>
        <w:pStyle w:val="CommentText"/>
        <w:numPr>
          <w:ilvl w:val="0"/>
          <w:numId w:val="46"/>
        </w:numPr>
        <w:spacing w:after="0"/>
        <w:rPr>
          <w:rFonts w:asciiTheme="minorHAnsi" w:hAnsiTheme="minorHAnsi"/>
          <w:sz w:val="22"/>
          <w:szCs w:val="22"/>
        </w:rPr>
      </w:pPr>
      <w:r w:rsidRPr="00B84B68">
        <w:rPr>
          <w:rFonts w:asciiTheme="minorHAnsi" w:hAnsiTheme="minorHAnsi"/>
          <w:sz w:val="22"/>
          <w:szCs w:val="22"/>
        </w:rPr>
        <w:t>Costs of prison time added as the result of above</w:t>
      </w:r>
      <w:r w:rsidR="00B84B68" w:rsidRPr="00B84B68">
        <w:rPr>
          <w:rFonts w:asciiTheme="minorHAnsi" w:hAnsiTheme="minorHAnsi"/>
          <w:sz w:val="22"/>
          <w:szCs w:val="22"/>
        </w:rPr>
        <w:t>.</w:t>
      </w:r>
    </w:p>
    <w:p w:rsidR="00AC67E4" w:rsidRPr="00B84B68" w:rsidRDefault="00AC67E4" w:rsidP="00B84B68">
      <w:pPr>
        <w:spacing w:after="0"/>
        <w:rPr>
          <w:rFonts w:asciiTheme="minorHAnsi" w:hAnsiTheme="minorHAnsi"/>
          <w:sz w:val="22"/>
          <w:szCs w:val="22"/>
        </w:rPr>
      </w:pPr>
    </w:p>
    <w:p w:rsidR="00AC67E4" w:rsidRPr="00B84B68" w:rsidRDefault="00AC67E4" w:rsidP="001815DB">
      <w:pPr>
        <w:spacing w:after="0"/>
        <w:rPr>
          <w:rFonts w:asciiTheme="minorHAnsi" w:hAnsiTheme="minorHAnsi"/>
          <w:sz w:val="22"/>
          <w:szCs w:val="22"/>
        </w:rPr>
      </w:pPr>
    </w:p>
    <w:p w:rsidR="00E31473" w:rsidRPr="00B84B68" w:rsidRDefault="00E31473" w:rsidP="001815DB">
      <w:pPr>
        <w:spacing w:after="0"/>
        <w:rPr>
          <w:rFonts w:asciiTheme="minorHAnsi" w:hAnsiTheme="minorHAnsi"/>
          <w:sz w:val="22"/>
          <w:szCs w:val="22"/>
        </w:rPr>
      </w:pPr>
    </w:p>
    <w:p w:rsidR="00CA73B2" w:rsidRDefault="00CA73B2">
      <w:pPr>
        <w:spacing w:after="200" w:line="276" w:lineRule="auto"/>
      </w:pPr>
      <w:r>
        <w:br w:type="page"/>
      </w:r>
    </w:p>
    <w:p w:rsidR="00CA73B2" w:rsidRDefault="00CA73B2" w:rsidP="00CA73B2">
      <w:pPr>
        <w:pStyle w:val="Heading1"/>
        <w:numPr>
          <w:ilvl w:val="0"/>
          <w:numId w:val="0"/>
        </w:numPr>
        <w:ind w:left="450"/>
      </w:pPr>
      <w:bookmarkStart w:id="65" w:name="_Toc373613666"/>
      <w:r>
        <w:lastRenderedPageBreak/>
        <w:t>Appendix 3: References</w:t>
      </w:r>
      <w:bookmarkEnd w:id="65"/>
    </w:p>
    <w:p w:rsidR="00614218" w:rsidRPr="007128C3" w:rsidRDefault="00614218" w:rsidP="00E9766A">
      <w:pPr>
        <w:pStyle w:val="FootnoteText"/>
        <w:rPr>
          <w:rFonts w:asciiTheme="minorHAnsi" w:hAnsiTheme="minorHAnsi"/>
          <w:sz w:val="22"/>
          <w:szCs w:val="22"/>
        </w:rPr>
      </w:pPr>
      <w:r w:rsidRPr="007128C3">
        <w:rPr>
          <w:rFonts w:asciiTheme="minorHAnsi" w:hAnsiTheme="minorHAnsi"/>
          <w:sz w:val="22"/>
          <w:szCs w:val="22"/>
        </w:rPr>
        <w:t xml:space="preserve">Canadian Institute for Health Information, “Hospital Cost Drivers Technical Report”, 2009. </w:t>
      </w:r>
    </w:p>
    <w:p w:rsidR="00614218" w:rsidRPr="007128C3" w:rsidRDefault="00614218" w:rsidP="00E9766A">
      <w:pPr>
        <w:pStyle w:val="FootnoteText"/>
        <w:rPr>
          <w:rFonts w:asciiTheme="minorHAnsi" w:hAnsiTheme="minorHAnsi"/>
          <w:sz w:val="22"/>
          <w:szCs w:val="22"/>
        </w:rPr>
      </w:pPr>
    </w:p>
    <w:p w:rsidR="00614218" w:rsidRPr="007128C3" w:rsidRDefault="00614218" w:rsidP="0015449E">
      <w:pPr>
        <w:pStyle w:val="FootnoteText"/>
        <w:jc w:val="both"/>
        <w:rPr>
          <w:rFonts w:asciiTheme="minorHAnsi" w:hAnsiTheme="minorHAnsi"/>
          <w:sz w:val="22"/>
          <w:szCs w:val="22"/>
        </w:rPr>
      </w:pPr>
      <w:proofErr w:type="gramStart"/>
      <w:r w:rsidRPr="007128C3">
        <w:rPr>
          <w:rFonts w:asciiTheme="minorHAnsi" w:hAnsiTheme="minorHAnsi"/>
          <w:sz w:val="22"/>
          <w:szCs w:val="22"/>
        </w:rPr>
        <w:t>Canadian Institute for Health Information, “The Cost of Acute Hospital Stays by Medical Condition”, CIHI 2008.</w:t>
      </w:r>
      <w:proofErr w:type="gramEnd"/>
    </w:p>
    <w:p w:rsidR="00614218" w:rsidRPr="007128C3" w:rsidRDefault="00614218" w:rsidP="00E9766A">
      <w:pPr>
        <w:spacing w:after="0"/>
        <w:rPr>
          <w:rFonts w:asciiTheme="minorHAnsi" w:hAnsiTheme="minorHAnsi"/>
          <w:sz w:val="22"/>
          <w:szCs w:val="22"/>
        </w:rPr>
      </w:pPr>
    </w:p>
    <w:p w:rsidR="00614218" w:rsidRPr="007128C3" w:rsidRDefault="00614218" w:rsidP="0015449E">
      <w:pPr>
        <w:spacing w:after="0"/>
        <w:jc w:val="both"/>
        <w:rPr>
          <w:rFonts w:asciiTheme="minorHAnsi" w:hAnsiTheme="minorHAnsi"/>
          <w:color w:val="auto"/>
          <w:sz w:val="22"/>
          <w:szCs w:val="22"/>
        </w:rPr>
      </w:pPr>
      <w:r w:rsidRPr="007128C3">
        <w:rPr>
          <w:rFonts w:asciiTheme="minorHAnsi" w:hAnsiTheme="minorHAnsi"/>
          <w:sz w:val="22"/>
          <w:szCs w:val="22"/>
        </w:rPr>
        <w:t xml:space="preserve">Canadian Institute for Health </w:t>
      </w:r>
      <w:proofErr w:type="gramStart"/>
      <w:r w:rsidRPr="007128C3">
        <w:rPr>
          <w:rFonts w:asciiTheme="minorHAnsi" w:hAnsiTheme="minorHAnsi"/>
          <w:sz w:val="22"/>
          <w:szCs w:val="22"/>
        </w:rPr>
        <w:t>Information</w:t>
      </w:r>
      <w:r w:rsidRPr="007128C3">
        <w:rPr>
          <w:rFonts w:asciiTheme="minorHAnsi" w:hAnsiTheme="minorHAnsi"/>
          <w:color w:val="auto"/>
          <w:sz w:val="22"/>
          <w:szCs w:val="22"/>
        </w:rPr>
        <w:t>,</w:t>
      </w:r>
      <w:proofErr w:type="gramEnd"/>
      <w:r w:rsidRPr="007128C3">
        <w:rPr>
          <w:rFonts w:asciiTheme="minorHAnsi" w:hAnsiTheme="minorHAnsi" w:cs="Swiss721BT-Light"/>
          <w:color w:val="auto"/>
          <w:sz w:val="22"/>
          <w:szCs w:val="22"/>
        </w:rPr>
        <w:t xml:space="preserve"> “Highlights of 2008–2009 Inpatient Hospitalizations and Emergency Department Visits, CIHI 2010.</w:t>
      </w:r>
    </w:p>
    <w:p w:rsidR="00614218" w:rsidRPr="007128C3" w:rsidRDefault="00614218" w:rsidP="00E9766A">
      <w:pPr>
        <w:spacing w:after="0"/>
        <w:rPr>
          <w:rFonts w:asciiTheme="minorHAnsi" w:hAnsiTheme="minorHAnsi"/>
          <w:color w:val="auto"/>
          <w:sz w:val="22"/>
          <w:szCs w:val="22"/>
        </w:rPr>
      </w:pPr>
    </w:p>
    <w:p w:rsidR="00614218" w:rsidRPr="007128C3" w:rsidRDefault="00A356CD" w:rsidP="00E9766A">
      <w:pPr>
        <w:spacing w:after="0"/>
        <w:rPr>
          <w:rFonts w:asciiTheme="minorHAnsi" w:hAnsiTheme="minorHAnsi"/>
          <w:color w:val="auto"/>
          <w:sz w:val="22"/>
          <w:szCs w:val="22"/>
        </w:rPr>
      </w:pPr>
      <w:r w:rsidRPr="007128C3">
        <w:rPr>
          <w:rFonts w:asciiTheme="minorHAnsi" w:hAnsiTheme="minorHAnsi"/>
          <w:sz w:val="22"/>
          <w:szCs w:val="22"/>
        </w:rPr>
        <w:t>Canadian Institute for Health Information</w:t>
      </w:r>
      <w:r w:rsidRPr="007128C3">
        <w:rPr>
          <w:rFonts w:asciiTheme="minorHAnsi" w:hAnsiTheme="minorHAnsi" w:cs="ArialMT"/>
          <w:color w:val="auto"/>
          <w:sz w:val="22"/>
          <w:szCs w:val="22"/>
        </w:rPr>
        <w:t>, “Hospital Mental Health Services in Canada, 2009–2010”.</w:t>
      </w:r>
    </w:p>
    <w:p w:rsidR="00614218" w:rsidRPr="007128C3" w:rsidRDefault="00614218" w:rsidP="00E9766A">
      <w:pPr>
        <w:spacing w:after="0"/>
        <w:rPr>
          <w:rFonts w:asciiTheme="minorHAnsi" w:hAnsiTheme="minorHAnsi"/>
          <w:sz w:val="22"/>
          <w:szCs w:val="22"/>
        </w:rPr>
      </w:pPr>
    </w:p>
    <w:p w:rsidR="0001191E" w:rsidRPr="007128C3" w:rsidRDefault="0001191E" w:rsidP="00E9766A">
      <w:pPr>
        <w:spacing w:after="0"/>
        <w:rPr>
          <w:rFonts w:asciiTheme="minorHAnsi" w:hAnsiTheme="minorHAnsi"/>
          <w:sz w:val="22"/>
          <w:szCs w:val="22"/>
        </w:rPr>
      </w:pPr>
      <w:r w:rsidRPr="007128C3">
        <w:rPr>
          <w:rFonts w:asciiTheme="minorHAnsi" w:hAnsiTheme="minorHAnsi"/>
          <w:sz w:val="22"/>
          <w:szCs w:val="22"/>
        </w:rPr>
        <w:t>City of Ottawa 2012 Annual Report</w:t>
      </w:r>
    </w:p>
    <w:p w:rsidR="0001191E" w:rsidRPr="007128C3" w:rsidRDefault="0001191E" w:rsidP="00E9766A">
      <w:pPr>
        <w:spacing w:after="0"/>
        <w:rPr>
          <w:rFonts w:asciiTheme="minorHAnsi" w:hAnsiTheme="minorHAnsi"/>
          <w:sz w:val="22"/>
          <w:szCs w:val="22"/>
        </w:rPr>
      </w:pPr>
    </w:p>
    <w:p w:rsidR="0001191E" w:rsidRPr="007128C3" w:rsidRDefault="0001191E" w:rsidP="0015449E">
      <w:pPr>
        <w:autoSpaceDE w:val="0"/>
        <w:autoSpaceDN w:val="0"/>
        <w:adjustRightInd w:val="0"/>
        <w:spacing w:after="0"/>
        <w:jc w:val="both"/>
        <w:rPr>
          <w:rFonts w:asciiTheme="minorHAnsi" w:hAnsiTheme="minorHAnsi" w:cs="Garamond-Book"/>
          <w:sz w:val="22"/>
          <w:szCs w:val="22"/>
        </w:rPr>
      </w:pPr>
      <w:r w:rsidRPr="007128C3">
        <w:rPr>
          <w:rFonts w:asciiTheme="minorHAnsi" w:hAnsiTheme="minorHAnsi" w:cs="Garamond-Book"/>
          <w:sz w:val="22"/>
          <w:szCs w:val="22"/>
        </w:rPr>
        <w:t xml:space="preserve">Clarke, Gregory N., Heidi A. </w:t>
      </w:r>
      <w:proofErr w:type="spellStart"/>
      <w:r w:rsidRPr="007128C3">
        <w:rPr>
          <w:rFonts w:asciiTheme="minorHAnsi" w:hAnsiTheme="minorHAnsi" w:cs="Garamond-Book"/>
          <w:sz w:val="22"/>
          <w:szCs w:val="22"/>
        </w:rPr>
        <w:t>Herinckx</w:t>
      </w:r>
      <w:proofErr w:type="spellEnd"/>
      <w:r w:rsidRPr="007128C3">
        <w:rPr>
          <w:rFonts w:asciiTheme="minorHAnsi" w:hAnsiTheme="minorHAnsi" w:cs="Garamond-Book"/>
          <w:sz w:val="22"/>
          <w:szCs w:val="22"/>
        </w:rPr>
        <w:t xml:space="preserve">, Ronald F. Kinney, Robert I. Paulson, David L. Cutler, Karen Lewis, and </w:t>
      </w:r>
      <w:proofErr w:type="spellStart"/>
      <w:r w:rsidRPr="007128C3">
        <w:rPr>
          <w:rFonts w:asciiTheme="minorHAnsi" w:hAnsiTheme="minorHAnsi" w:cs="Garamond-Book"/>
          <w:sz w:val="22"/>
          <w:szCs w:val="22"/>
        </w:rPr>
        <w:t>Evie</w:t>
      </w:r>
      <w:proofErr w:type="spellEnd"/>
      <w:r w:rsidRPr="007128C3">
        <w:rPr>
          <w:rFonts w:asciiTheme="minorHAnsi" w:hAnsiTheme="minorHAnsi" w:cs="Garamond-Book"/>
          <w:sz w:val="22"/>
          <w:szCs w:val="22"/>
        </w:rPr>
        <w:t xml:space="preserve"> </w:t>
      </w:r>
      <w:proofErr w:type="spellStart"/>
      <w:r w:rsidRPr="007128C3">
        <w:rPr>
          <w:rFonts w:asciiTheme="minorHAnsi" w:hAnsiTheme="minorHAnsi" w:cs="Garamond-Book"/>
          <w:sz w:val="22"/>
          <w:szCs w:val="22"/>
        </w:rPr>
        <w:t>Oxman</w:t>
      </w:r>
      <w:proofErr w:type="spellEnd"/>
      <w:r w:rsidRPr="007128C3">
        <w:rPr>
          <w:rFonts w:asciiTheme="minorHAnsi" w:hAnsiTheme="minorHAnsi" w:cs="Garamond-Book"/>
          <w:sz w:val="22"/>
          <w:szCs w:val="22"/>
        </w:rPr>
        <w:t>, “Psychiatric Hospitalizations, Arrests, Emergency Room Visits, and Homelessness of Clients with Serious and Persist</w:t>
      </w:r>
      <w:r w:rsidR="00736EDE">
        <w:rPr>
          <w:rFonts w:asciiTheme="minorHAnsi" w:hAnsiTheme="minorHAnsi" w:cs="Garamond-Book"/>
          <w:sz w:val="22"/>
          <w:szCs w:val="22"/>
        </w:rPr>
        <w:t>ent</w:t>
      </w:r>
      <w:r w:rsidRPr="007128C3">
        <w:rPr>
          <w:rFonts w:asciiTheme="minorHAnsi" w:hAnsiTheme="minorHAnsi" w:cs="Garamond-Book"/>
          <w:sz w:val="22"/>
          <w:szCs w:val="22"/>
        </w:rPr>
        <w:t xml:space="preserve"> Mental Illness: Findi</w:t>
      </w:r>
      <w:r w:rsidR="00736EDE">
        <w:rPr>
          <w:rFonts w:asciiTheme="minorHAnsi" w:hAnsiTheme="minorHAnsi" w:cs="Garamond-Book"/>
          <w:sz w:val="22"/>
          <w:szCs w:val="22"/>
        </w:rPr>
        <w:t>n</w:t>
      </w:r>
      <w:r w:rsidRPr="007128C3">
        <w:rPr>
          <w:rFonts w:asciiTheme="minorHAnsi" w:hAnsiTheme="minorHAnsi" w:cs="Garamond-Book"/>
          <w:sz w:val="22"/>
          <w:szCs w:val="22"/>
        </w:rPr>
        <w:t xml:space="preserve">gs from a Randomized Trial of Two ACT Programs vs. Usual Care”, </w:t>
      </w:r>
      <w:r w:rsidRPr="007128C3">
        <w:rPr>
          <w:rFonts w:asciiTheme="minorHAnsi" w:hAnsiTheme="minorHAnsi" w:cs="Garamond-Book"/>
          <w:i/>
          <w:sz w:val="22"/>
          <w:szCs w:val="22"/>
        </w:rPr>
        <w:t>Mental Health Services Research</w:t>
      </w:r>
      <w:r w:rsidRPr="007128C3">
        <w:rPr>
          <w:rFonts w:asciiTheme="minorHAnsi" w:hAnsiTheme="minorHAnsi" w:cs="Garamond-Book"/>
          <w:sz w:val="22"/>
          <w:szCs w:val="22"/>
        </w:rPr>
        <w:t>, September 2000, 2, 3, pp. 155-164.</w:t>
      </w:r>
    </w:p>
    <w:p w:rsidR="00635B71" w:rsidRPr="007128C3" w:rsidRDefault="00635B71" w:rsidP="00E9766A">
      <w:pPr>
        <w:spacing w:after="0"/>
        <w:rPr>
          <w:rFonts w:asciiTheme="minorHAnsi" w:hAnsiTheme="minorHAnsi"/>
          <w:sz w:val="22"/>
          <w:szCs w:val="22"/>
        </w:rPr>
      </w:pPr>
    </w:p>
    <w:p w:rsidR="0001191E" w:rsidRPr="007128C3" w:rsidRDefault="00A356CD" w:rsidP="0015449E">
      <w:pPr>
        <w:spacing w:after="0"/>
        <w:jc w:val="both"/>
        <w:rPr>
          <w:rFonts w:asciiTheme="minorHAnsi" w:hAnsiTheme="minorHAnsi"/>
          <w:sz w:val="22"/>
          <w:szCs w:val="22"/>
        </w:rPr>
      </w:pPr>
      <w:proofErr w:type="gramStart"/>
      <w:r w:rsidRPr="007128C3">
        <w:rPr>
          <w:rFonts w:asciiTheme="minorHAnsi" w:hAnsiTheme="minorHAnsi"/>
          <w:sz w:val="22"/>
          <w:szCs w:val="22"/>
        </w:rPr>
        <w:t xml:space="preserve">Clayton, D. and A. </w:t>
      </w:r>
      <w:proofErr w:type="spellStart"/>
      <w:r w:rsidRPr="007128C3">
        <w:rPr>
          <w:rFonts w:asciiTheme="minorHAnsi" w:hAnsiTheme="minorHAnsi"/>
          <w:sz w:val="22"/>
          <w:szCs w:val="22"/>
        </w:rPr>
        <w:t>Barcel</w:t>
      </w:r>
      <w:proofErr w:type="spellEnd"/>
      <w:r w:rsidRPr="007128C3">
        <w:rPr>
          <w:rFonts w:asciiTheme="minorHAnsi" w:hAnsiTheme="minorHAnsi"/>
          <w:sz w:val="22"/>
          <w:szCs w:val="22"/>
        </w:rPr>
        <w:t>, “The Cost of Suicide Mortality in New Brunswick, 1996”, New Brunswick Department of Health and Community Service.</w:t>
      </w:r>
      <w:proofErr w:type="gramEnd"/>
    </w:p>
    <w:p w:rsidR="0001191E" w:rsidRDefault="0001191E" w:rsidP="00E9766A">
      <w:pPr>
        <w:spacing w:after="0"/>
        <w:rPr>
          <w:rFonts w:asciiTheme="minorHAnsi" w:hAnsiTheme="minorHAnsi"/>
          <w:sz w:val="22"/>
          <w:szCs w:val="22"/>
        </w:rPr>
      </w:pPr>
    </w:p>
    <w:p w:rsidR="00AD3519" w:rsidRDefault="00AD3519" w:rsidP="00E9766A">
      <w:pPr>
        <w:spacing w:after="0"/>
        <w:rPr>
          <w:rFonts w:asciiTheme="minorHAnsi" w:hAnsiTheme="minorHAnsi"/>
          <w:sz w:val="22"/>
          <w:szCs w:val="22"/>
        </w:rPr>
      </w:pPr>
      <w:proofErr w:type="gramStart"/>
      <w:r>
        <w:rPr>
          <w:rFonts w:eastAsia="Times New Roman" w:cs="Arial"/>
          <w:sz w:val="18"/>
          <w:szCs w:val="18"/>
        </w:rPr>
        <w:t xml:space="preserve">Conference Board of Canada, </w:t>
      </w:r>
      <w:r w:rsidRPr="00A14AE8">
        <w:rPr>
          <w:rFonts w:eastAsia="Times New Roman" w:cs="Arial"/>
          <w:sz w:val="18"/>
          <w:szCs w:val="18"/>
        </w:rPr>
        <w:t>“Net Federal Fiscal Benefit of CSC Programming”</w:t>
      </w:r>
      <w:r>
        <w:rPr>
          <w:rFonts w:eastAsia="Times New Roman" w:cs="Arial"/>
          <w:sz w:val="18"/>
          <w:szCs w:val="18"/>
        </w:rPr>
        <w:t>,</w:t>
      </w:r>
      <w:r w:rsidRPr="00A14AE8">
        <w:rPr>
          <w:rFonts w:eastAsia="Times New Roman" w:cs="Arial"/>
          <w:sz w:val="18"/>
          <w:szCs w:val="18"/>
        </w:rPr>
        <w:t xml:space="preserve"> 2009</w:t>
      </w:r>
      <w:r>
        <w:rPr>
          <w:rFonts w:eastAsia="Times New Roman" w:cs="Arial"/>
          <w:sz w:val="18"/>
          <w:szCs w:val="18"/>
        </w:rPr>
        <w:t>.</w:t>
      </w:r>
      <w:proofErr w:type="gramEnd"/>
    </w:p>
    <w:p w:rsidR="00AD3519" w:rsidRPr="007128C3" w:rsidRDefault="00AD3519" w:rsidP="00E9766A">
      <w:pPr>
        <w:spacing w:after="0"/>
        <w:rPr>
          <w:rFonts w:asciiTheme="minorHAnsi" w:hAnsiTheme="minorHAnsi"/>
          <w:sz w:val="22"/>
          <w:szCs w:val="22"/>
        </w:rPr>
      </w:pPr>
    </w:p>
    <w:p w:rsidR="00855022" w:rsidRPr="007128C3" w:rsidRDefault="00855022" w:rsidP="0015449E">
      <w:pPr>
        <w:autoSpaceDE w:val="0"/>
        <w:autoSpaceDN w:val="0"/>
        <w:adjustRightInd w:val="0"/>
        <w:spacing w:after="0"/>
        <w:jc w:val="both"/>
        <w:rPr>
          <w:rFonts w:asciiTheme="minorHAnsi" w:hAnsiTheme="minorHAnsi" w:cs="Garamond-Book"/>
          <w:sz w:val="22"/>
          <w:szCs w:val="22"/>
        </w:rPr>
      </w:pPr>
      <w:r w:rsidRPr="000350F0">
        <w:rPr>
          <w:rFonts w:asciiTheme="minorHAnsi" w:hAnsiTheme="minorHAnsi" w:cs="Garamond-Book"/>
          <w:sz w:val="22"/>
          <w:szCs w:val="22"/>
          <w:lang w:val="fr-CA"/>
        </w:rPr>
        <w:t>Constantine, Robert Ph.D., M.P.H</w:t>
      </w:r>
      <w:proofErr w:type="gramStart"/>
      <w:r w:rsidRPr="000350F0">
        <w:rPr>
          <w:rFonts w:asciiTheme="minorHAnsi" w:hAnsiTheme="minorHAnsi" w:cs="Garamond-Book"/>
          <w:sz w:val="22"/>
          <w:szCs w:val="22"/>
          <w:lang w:val="fr-CA"/>
        </w:rPr>
        <w:t>,.</w:t>
      </w:r>
      <w:proofErr w:type="gramEnd"/>
      <w:r w:rsidRPr="000350F0">
        <w:rPr>
          <w:rFonts w:asciiTheme="minorHAnsi" w:hAnsiTheme="minorHAnsi" w:cs="Garamond-Book"/>
          <w:sz w:val="22"/>
          <w:szCs w:val="22"/>
          <w:lang w:val="fr-CA"/>
        </w:rPr>
        <w:t xml:space="preserve"> </w:t>
      </w:r>
      <w:r w:rsidRPr="007128C3">
        <w:rPr>
          <w:rFonts w:asciiTheme="minorHAnsi" w:hAnsiTheme="minorHAnsi" w:cs="Garamond-Book"/>
          <w:sz w:val="22"/>
          <w:szCs w:val="22"/>
        </w:rPr>
        <w:t xml:space="preserve">Ross </w:t>
      </w:r>
      <w:proofErr w:type="spellStart"/>
      <w:r w:rsidRPr="007128C3">
        <w:rPr>
          <w:rFonts w:asciiTheme="minorHAnsi" w:hAnsiTheme="minorHAnsi" w:cs="Garamond-Book"/>
          <w:sz w:val="22"/>
          <w:szCs w:val="22"/>
        </w:rPr>
        <w:t>Andel</w:t>
      </w:r>
      <w:proofErr w:type="spellEnd"/>
      <w:r w:rsidRPr="007128C3">
        <w:rPr>
          <w:rFonts w:asciiTheme="minorHAnsi" w:hAnsiTheme="minorHAnsi" w:cs="Garamond-Book"/>
          <w:sz w:val="22"/>
          <w:szCs w:val="22"/>
        </w:rPr>
        <w:t xml:space="preserve">, Ph.D. John </w:t>
      </w:r>
      <w:proofErr w:type="spellStart"/>
      <w:r w:rsidRPr="007128C3">
        <w:rPr>
          <w:rFonts w:asciiTheme="minorHAnsi" w:hAnsiTheme="minorHAnsi" w:cs="Garamond-Book"/>
          <w:sz w:val="22"/>
          <w:szCs w:val="22"/>
        </w:rPr>
        <w:t>Petrila</w:t>
      </w:r>
      <w:proofErr w:type="spellEnd"/>
      <w:r w:rsidRPr="007128C3">
        <w:rPr>
          <w:rFonts w:asciiTheme="minorHAnsi" w:hAnsiTheme="minorHAnsi" w:cs="Garamond-Book"/>
          <w:sz w:val="22"/>
          <w:szCs w:val="22"/>
        </w:rPr>
        <w:t xml:space="preserve">, J.D., LL.M. Marion Becker, Ph.D., John </w:t>
      </w:r>
      <w:proofErr w:type="spellStart"/>
      <w:r w:rsidRPr="007128C3">
        <w:rPr>
          <w:rFonts w:asciiTheme="minorHAnsi" w:hAnsiTheme="minorHAnsi" w:cs="Garamond-Book"/>
          <w:sz w:val="22"/>
          <w:szCs w:val="22"/>
        </w:rPr>
        <w:t>Robst</w:t>
      </w:r>
      <w:proofErr w:type="spellEnd"/>
      <w:r w:rsidRPr="007128C3">
        <w:rPr>
          <w:rFonts w:asciiTheme="minorHAnsi" w:hAnsiTheme="minorHAnsi" w:cs="Garamond-Book"/>
          <w:sz w:val="22"/>
          <w:szCs w:val="22"/>
        </w:rPr>
        <w:t xml:space="preserve">, Ph.D., Gregory Teague, Ph.D., Timothy Boaz, Ph.D., Andrew Howe, </w:t>
      </w:r>
      <w:proofErr w:type="spellStart"/>
      <w:r w:rsidRPr="007128C3">
        <w:rPr>
          <w:rFonts w:asciiTheme="minorHAnsi" w:hAnsiTheme="minorHAnsi" w:cs="Garamond-Book"/>
          <w:sz w:val="22"/>
          <w:szCs w:val="22"/>
        </w:rPr>
        <w:t>Pharm.D</w:t>
      </w:r>
      <w:proofErr w:type="spellEnd"/>
      <w:r w:rsidRPr="007128C3">
        <w:rPr>
          <w:rFonts w:asciiTheme="minorHAnsi" w:hAnsiTheme="minorHAnsi" w:cs="Garamond-Book"/>
          <w:sz w:val="22"/>
          <w:szCs w:val="22"/>
        </w:rPr>
        <w:t xml:space="preserve">., </w:t>
      </w:r>
      <w:r w:rsidRPr="007128C3">
        <w:rPr>
          <w:rFonts w:asciiTheme="minorHAnsi" w:hAnsiTheme="minorHAnsi" w:cs="Garamond-BookCondensed"/>
          <w:sz w:val="22"/>
          <w:szCs w:val="22"/>
        </w:rPr>
        <w:t xml:space="preserve">“Characteristics and Experiences of Adults With a Serious Mental Illness Who Were Involved in the Criminal Justice System”, Psychiatric Services, </w:t>
      </w:r>
      <w:r w:rsidRPr="007128C3">
        <w:rPr>
          <w:rFonts w:asciiTheme="minorHAnsi" w:hAnsiTheme="minorHAnsi" w:cs="ZapfDingbatsITCbyBT-Regular"/>
          <w:sz w:val="22"/>
          <w:szCs w:val="22"/>
        </w:rPr>
        <w:t xml:space="preserve"> </w:t>
      </w:r>
      <w:r w:rsidRPr="007128C3">
        <w:rPr>
          <w:rFonts w:asciiTheme="minorHAnsi" w:hAnsiTheme="minorHAnsi" w:cs="Garamond-Book"/>
          <w:sz w:val="22"/>
          <w:szCs w:val="22"/>
        </w:rPr>
        <w:t xml:space="preserve">ps.psychiatryonline.org, </w:t>
      </w:r>
      <w:r w:rsidRPr="007128C3">
        <w:rPr>
          <w:rFonts w:asciiTheme="minorHAnsi" w:hAnsiTheme="minorHAnsi" w:cs="ZapfDingbatsITCbyBT-Regular"/>
          <w:sz w:val="22"/>
          <w:szCs w:val="22"/>
        </w:rPr>
        <w:t xml:space="preserve">_ </w:t>
      </w:r>
      <w:r w:rsidRPr="007128C3">
        <w:rPr>
          <w:rFonts w:asciiTheme="minorHAnsi" w:hAnsiTheme="minorHAnsi" w:cs="Garamond-Book"/>
          <w:sz w:val="22"/>
          <w:szCs w:val="22"/>
        </w:rPr>
        <w:t>May 2010 Vol. 61 No. 5</w:t>
      </w:r>
    </w:p>
    <w:p w:rsidR="00A356CD" w:rsidRPr="007128C3" w:rsidRDefault="00A356CD" w:rsidP="00E9766A">
      <w:pPr>
        <w:spacing w:after="0"/>
        <w:rPr>
          <w:rFonts w:asciiTheme="minorHAnsi" w:hAnsiTheme="minorHAnsi"/>
          <w:sz w:val="22"/>
          <w:szCs w:val="22"/>
        </w:rPr>
      </w:pPr>
    </w:p>
    <w:p w:rsidR="00305D44" w:rsidRPr="007128C3" w:rsidRDefault="00635B71" w:rsidP="0015449E">
      <w:pPr>
        <w:spacing w:after="0"/>
        <w:jc w:val="both"/>
        <w:rPr>
          <w:rFonts w:asciiTheme="minorHAnsi" w:hAnsiTheme="minorHAnsi"/>
          <w:sz w:val="22"/>
          <w:szCs w:val="22"/>
        </w:rPr>
      </w:pPr>
      <w:r w:rsidRPr="007128C3">
        <w:rPr>
          <w:rFonts w:asciiTheme="minorHAnsi" w:hAnsiTheme="minorHAnsi"/>
          <w:sz w:val="22"/>
          <w:szCs w:val="22"/>
        </w:rPr>
        <w:t>Correctional Services Canada,</w:t>
      </w:r>
      <w:r w:rsidR="00305D44" w:rsidRPr="007128C3">
        <w:rPr>
          <w:rFonts w:asciiTheme="minorHAnsi" w:hAnsiTheme="minorHAnsi"/>
          <w:sz w:val="22"/>
          <w:szCs w:val="22"/>
        </w:rPr>
        <w:t xml:space="preserve"> </w:t>
      </w:r>
      <w:r w:rsidRPr="007128C3">
        <w:rPr>
          <w:rFonts w:asciiTheme="minorHAnsi" w:hAnsiTheme="minorHAnsi"/>
          <w:sz w:val="22"/>
          <w:szCs w:val="22"/>
        </w:rPr>
        <w:t>“</w:t>
      </w:r>
      <w:r w:rsidR="00305D44" w:rsidRPr="007128C3">
        <w:rPr>
          <w:rFonts w:asciiTheme="minorHAnsi" w:hAnsiTheme="minorHAnsi"/>
          <w:sz w:val="22"/>
          <w:szCs w:val="22"/>
        </w:rPr>
        <w:t xml:space="preserve">Audit of Regional Treatment </w:t>
      </w:r>
      <w:proofErr w:type="spellStart"/>
      <w:r w:rsidR="00305D44" w:rsidRPr="007128C3">
        <w:rPr>
          <w:rFonts w:asciiTheme="minorHAnsi" w:hAnsiTheme="minorHAnsi"/>
          <w:sz w:val="22"/>
          <w:szCs w:val="22"/>
        </w:rPr>
        <w:t>Centres</w:t>
      </w:r>
      <w:proofErr w:type="spellEnd"/>
      <w:r w:rsidR="00305D44" w:rsidRPr="007128C3">
        <w:rPr>
          <w:rFonts w:asciiTheme="minorHAnsi" w:hAnsiTheme="minorHAnsi"/>
          <w:sz w:val="22"/>
          <w:szCs w:val="22"/>
        </w:rPr>
        <w:t xml:space="preserve"> and the Regional Psychiatric </w:t>
      </w:r>
      <w:proofErr w:type="spellStart"/>
      <w:r w:rsidR="00305D44" w:rsidRPr="007128C3">
        <w:rPr>
          <w:rFonts w:asciiTheme="minorHAnsi" w:hAnsiTheme="minorHAnsi"/>
          <w:sz w:val="22"/>
          <w:szCs w:val="22"/>
        </w:rPr>
        <w:t>Centres</w:t>
      </w:r>
      <w:proofErr w:type="spellEnd"/>
      <w:r w:rsidRPr="007128C3">
        <w:rPr>
          <w:rFonts w:asciiTheme="minorHAnsi" w:hAnsiTheme="minorHAnsi"/>
          <w:sz w:val="22"/>
          <w:szCs w:val="22"/>
        </w:rPr>
        <w:t>”</w:t>
      </w:r>
      <w:r w:rsidR="00305D44" w:rsidRPr="007128C3">
        <w:rPr>
          <w:rFonts w:asciiTheme="minorHAnsi" w:hAnsiTheme="minorHAnsi"/>
          <w:sz w:val="22"/>
          <w:szCs w:val="22"/>
        </w:rPr>
        <w:t>, Internal Audit, January 5, 2011</w:t>
      </w:r>
      <w:r w:rsidRPr="007128C3">
        <w:rPr>
          <w:rFonts w:asciiTheme="minorHAnsi" w:hAnsiTheme="minorHAnsi"/>
          <w:sz w:val="22"/>
          <w:szCs w:val="22"/>
        </w:rPr>
        <w:t>.</w:t>
      </w:r>
    </w:p>
    <w:p w:rsidR="00A356CD" w:rsidRPr="007128C3" w:rsidRDefault="00A356CD" w:rsidP="00E9766A">
      <w:pPr>
        <w:spacing w:after="0"/>
        <w:rPr>
          <w:rFonts w:asciiTheme="minorHAnsi" w:hAnsiTheme="minorHAnsi"/>
          <w:sz w:val="22"/>
          <w:szCs w:val="22"/>
        </w:rPr>
      </w:pPr>
    </w:p>
    <w:p w:rsidR="00614218" w:rsidRPr="007128C3" w:rsidRDefault="00614218" w:rsidP="0015449E">
      <w:pPr>
        <w:spacing w:after="0"/>
        <w:jc w:val="both"/>
        <w:rPr>
          <w:rFonts w:asciiTheme="minorHAnsi" w:hAnsiTheme="minorHAnsi"/>
          <w:sz w:val="22"/>
          <w:szCs w:val="22"/>
          <w:lang/>
        </w:rPr>
      </w:pPr>
      <w:r w:rsidRPr="007128C3">
        <w:rPr>
          <w:rStyle w:val="byline2"/>
          <w:rFonts w:asciiTheme="minorHAnsi" w:hAnsiTheme="minorHAnsi" w:cs="Lucida Sans Unicode"/>
          <w:b w:val="0"/>
          <w:sz w:val="22"/>
          <w:szCs w:val="22"/>
          <w:lang/>
        </w:rPr>
        <w:t xml:space="preserve">Daigle, Marc S.; </w:t>
      </w:r>
      <w:proofErr w:type="spellStart"/>
      <w:r w:rsidRPr="007128C3">
        <w:rPr>
          <w:rStyle w:val="byline2"/>
          <w:rFonts w:asciiTheme="minorHAnsi" w:hAnsiTheme="minorHAnsi" w:cs="Lucida Sans Unicode"/>
          <w:b w:val="0"/>
          <w:sz w:val="22"/>
          <w:szCs w:val="22"/>
          <w:lang/>
        </w:rPr>
        <w:t>Naud</w:t>
      </w:r>
      <w:proofErr w:type="spellEnd"/>
      <w:r w:rsidRPr="007128C3">
        <w:rPr>
          <w:rStyle w:val="byline2"/>
          <w:rFonts w:asciiTheme="minorHAnsi" w:hAnsiTheme="minorHAnsi" w:cs="Lucida Sans Unicode"/>
          <w:b w:val="0"/>
          <w:sz w:val="22"/>
          <w:szCs w:val="22"/>
          <w:lang/>
        </w:rPr>
        <w:t>, Helene</w:t>
      </w:r>
      <w:r w:rsidRPr="007128C3">
        <w:rPr>
          <w:rStyle w:val="byline2"/>
          <w:rFonts w:asciiTheme="minorHAnsi" w:hAnsiTheme="minorHAnsi" w:cs="Lucida Sans Unicode"/>
          <w:sz w:val="22"/>
          <w:szCs w:val="22"/>
          <w:lang/>
        </w:rPr>
        <w:t xml:space="preserve">, </w:t>
      </w:r>
      <w:r w:rsidRPr="007128C3">
        <w:rPr>
          <w:rFonts w:asciiTheme="minorHAnsi" w:hAnsiTheme="minorHAnsi"/>
          <w:kern w:val="36"/>
          <w:sz w:val="22"/>
          <w:szCs w:val="22"/>
          <w:lang/>
        </w:rPr>
        <w:t>“Risk of Dying by Suicide Inside or outside Prison: The Shortened Lives of Male Offenders”,</w:t>
      </w:r>
      <w:r w:rsidRPr="007128C3">
        <w:rPr>
          <w:rFonts w:asciiTheme="minorHAnsi" w:hAnsiTheme="minorHAnsi"/>
          <w:sz w:val="22"/>
          <w:szCs w:val="22"/>
          <w:lang/>
        </w:rPr>
        <w:t xml:space="preserve"> </w:t>
      </w:r>
      <w:r w:rsidRPr="007128C3">
        <w:rPr>
          <w:rStyle w:val="Emphasis"/>
          <w:rFonts w:asciiTheme="minorHAnsi" w:hAnsiTheme="minorHAnsi" w:cs="Lucida Sans Unicode"/>
          <w:sz w:val="22"/>
          <w:szCs w:val="22"/>
          <w:lang/>
        </w:rPr>
        <w:t>Canadian Journal of Criminology and Criminal Justice</w:t>
      </w:r>
      <w:r w:rsidRPr="007128C3">
        <w:rPr>
          <w:rFonts w:asciiTheme="minorHAnsi" w:hAnsiTheme="minorHAnsi"/>
          <w:sz w:val="22"/>
          <w:szCs w:val="22"/>
          <w:lang/>
        </w:rPr>
        <w:t>, October 2012, Vol. 54, No. 4.</w:t>
      </w:r>
    </w:p>
    <w:p w:rsidR="00614218" w:rsidRPr="007128C3" w:rsidRDefault="00614218" w:rsidP="00E9766A">
      <w:pPr>
        <w:autoSpaceDE w:val="0"/>
        <w:autoSpaceDN w:val="0"/>
        <w:adjustRightInd w:val="0"/>
        <w:spacing w:after="0"/>
        <w:rPr>
          <w:rFonts w:asciiTheme="minorHAnsi" w:hAnsiTheme="minorHAnsi" w:cs="Times New Roman"/>
          <w:sz w:val="22"/>
          <w:szCs w:val="22"/>
        </w:rPr>
      </w:pPr>
    </w:p>
    <w:p w:rsidR="00614218" w:rsidRPr="007128C3" w:rsidRDefault="00614218" w:rsidP="0015449E">
      <w:pPr>
        <w:autoSpaceDE w:val="0"/>
        <w:autoSpaceDN w:val="0"/>
        <w:adjustRightInd w:val="0"/>
        <w:spacing w:after="0"/>
        <w:jc w:val="both"/>
        <w:rPr>
          <w:rFonts w:asciiTheme="minorHAnsi" w:hAnsiTheme="minorHAnsi"/>
          <w:sz w:val="22"/>
          <w:szCs w:val="22"/>
        </w:rPr>
      </w:pPr>
      <w:proofErr w:type="spellStart"/>
      <w:r w:rsidRPr="007128C3">
        <w:rPr>
          <w:rFonts w:asciiTheme="minorHAnsi" w:hAnsiTheme="minorHAnsi" w:cs="Times New Roman"/>
          <w:sz w:val="22"/>
          <w:szCs w:val="22"/>
        </w:rPr>
        <w:t>Derkzen</w:t>
      </w:r>
      <w:proofErr w:type="spellEnd"/>
      <w:r w:rsidRPr="007128C3">
        <w:rPr>
          <w:rFonts w:asciiTheme="minorHAnsi" w:hAnsiTheme="minorHAnsi" w:cs="Times New Roman"/>
          <w:sz w:val="22"/>
          <w:szCs w:val="22"/>
        </w:rPr>
        <w:t>, Dena, Laura Booth, Ashley McConnell and &amp; Kelly Taylor</w:t>
      </w:r>
      <w:r w:rsidRPr="007128C3">
        <w:rPr>
          <w:rFonts w:asciiTheme="minorHAnsi" w:hAnsiTheme="minorHAnsi"/>
          <w:sz w:val="22"/>
          <w:szCs w:val="22"/>
        </w:rPr>
        <w:t xml:space="preserve"> “Mental health Needs of Federal Women Offenders”, Correctional Services Canada, May 2012.</w:t>
      </w:r>
    </w:p>
    <w:p w:rsidR="00614218" w:rsidRPr="007128C3" w:rsidRDefault="00614218" w:rsidP="00E9766A">
      <w:pPr>
        <w:spacing w:after="0"/>
        <w:rPr>
          <w:rFonts w:asciiTheme="minorHAnsi" w:hAnsiTheme="minorHAnsi"/>
          <w:sz w:val="22"/>
          <w:szCs w:val="22"/>
        </w:rPr>
      </w:pPr>
    </w:p>
    <w:p w:rsidR="0001191E" w:rsidRPr="007128C3" w:rsidRDefault="0001191E" w:rsidP="00E9766A">
      <w:pPr>
        <w:pStyle w:val="Default"/>
        <w:rPr>
          <w:rFonts w:asciiTheme="minorHAnsi" w:hAnsiTheme="minorHAnsi"/>
          <w:bCs/>
          <w:sz w:val="22"/>
          <w:szCs w:val="22"/>
        </w:rPr>
      </w:pPr>
      <w:r w:rsidRPr="007128C3">
        <w:rPr>
          <w:rFonts w:asciiTheme="minorHAnsi" w:hAnsiTheme="minorHAnsi"/>
          <w:bCs/>
          <w:sz w:val="22"/>
          <w:szCs w:val="22"/>
        </w:rPr>
        <w:t>“Forensic Hospital Diversion Pilot Program”, Florida Senate, Interim Report 2011-106, October 2010.</w:t>
      </w:r>
    </w:p>
    <w:p w:rsidR="0001191E" w:rsidRPr="007128C3" w:rsidRDefault="0001191E" w:rsidP="00E9766A">
      <w:pPr>
        <w:spacing w:after="0"/>
        <w:rPr>
          <w:rFonts w:asciiTheme="minorHAnsi" w:hAnsiTheme="minorHAnsi"/>
          <w:sz w:val="22"/>
          <w:szCs w:val="22"/>
        </w:rPr>
      </w:pPr>
    </w:p>
    <w:p w:rsidR="0001191E" w:rsidRPr="007128C3" w:rsidRDefault="0001191E" w:rsidP="0015449E">
      <w:pPr>
        <w:pStyle w:val="Default"/>
        <w:jc w:val="both"/>
        <w:rPr>
          <w:rFonts w:asciiTheme="minorHAnsi" w:hAnsiTheme="minorHAnsi"/>
          <w:sz w:val="22"/>
          <w:szCs w:val="22"/>
        </w:rPr>
      </w:pPr>
      <w:r w:rsidRPr="007128C3">
        <w:rPr>
          <w:rFonts w:asciiTheme="minorHAnsi" w:hAnsiTheme="minorHAnsi"/>
          <w:bCs/>
          <w:sz w:val="22"/>
          <w:szCs w:val="22"/>
        </w:rPr>
        <w:t xml:space="preserve">From Hospital to Home: </w:t>
      </w:r>
      <w:r w:rsidRPr="007128C3">
        <w:rPr>
          <w:rFonts w:asciiTheme="minorHAnsi" w:hAnsiTheme="minorHAnsi"/>
          <w:sz w:val="22"/>
          <w:szCs w:val="22"/>
        </w:rPr>
        <w:t xml:space="preserve">The Transitioning of Alternate Level of Care and Long-stay Mental Health Clients </w:t>
      </w:r>
    </w:p>
    <w:p w:rsidR="0001191E" w:rsidRPr="007128C3" w:rsidRDefault="0001191E" w:rsidP="00E9766A">
      <w:pPr>
        <w:pStyle w:val="Default"/>
        <w:rPr>
          <w:rFonts w:asciiTheme="minorHAnsi" w:hAnsiTheme="minorHAnsi" w:cs="Times New Roman"/>
          <w:sz w:val="22"/>
          <w:szCs w:val="22"/>
        </w:rPr>
      </w:pPr>
      <w:r w:rsidRPr="007128C3">
        <w:rPr>
          <w:rFonts w:asciiTheme="minorHAnsi" w:hAnsiTheme="minorHAnsi" w:cs="Times New Roman"/>
          <w:sz w:val="22"/>
          <w:szCs w:val="22"/>
        </w:rPr>
        <w:t xml:space="preserve">Prepared by: Dale </w:t>
      </w:r>
      <w:proofErr w:type="spellStart"/>
      <w:r w:rsidRPr="007128C3">
        <w:rPr>
          <w:rFonts w:asciiTheme="minorHAnsi" w:hAnsiTheme="minorHAnsi" w:cs="Times New Roman"/>
          <w:sz w:val="22"/>
          <w:szCs w:val="22"/>
        </w:rPr>
        <w:t>Butterill</w:t>
      </w:r>
      <w:proofErr w:type="spellEnd"/>
      <w:r w:rsidRPr="007128C3">
        <w:rPr>
          <w:rFonts w:asciiTheme="minorHAnsi" w:hAnsiTheme="minorHAnsi" w:cs="Times New Roman"/>
          <w:sz w:val="22"/>
          <w:szCs w:val="22"/>
        </w:rPr>
        <w:t xml:space="preserve"> MSW, MPA; Elizabeth Lin, PhD; Janet Durbin, PhD; </w:t>
      </w:r>
      <w:proofErr w:type="spellStart"/>
      <w:r w:rsidRPr="007128C3">
        <w:rPr>
          <w:rFonts w:asciiTheme="minorHAnsi" w:hAnsiTheme="minorHAnsi" w:cs="Times New Roman"/>
          <w:sz w:val="22"/>
          <w:szCs w:val="22"/>
        </w:rPr>
        <w:t>Yona</w:t>
      </w:r>
      <w:proofErr w:type="spellEnd"/>
      <w:r w:rsidRPr="007128C3">
        <w:rPr>
          <w:rFonts w:asciiTheme="minorHAnsi" w:hAnsiTheme="minorHAnsi" w:cs="Times New Roman"/>
          <w:sz w:val="22"/>
          <w:szCs w:val="22"/>
        </w:rPr>
        <w:t xml:space="preserve"> </w:t>
      </w:r>
      <w:proofErr w:type="spellStart"/>
      <w:r w:rsidRPr="007128C3">
        <w:rPr>
          <w:rFonts w:asciiTheme="minorHAnsi" w:hAnsiTheme="minorHAnsi" w:cs="Times New Roman"/>
          <w:sz w:val="22"/>
          <w:szCs w:val="22"/>
        </w:rPr>
        <w:t>Lunsky</w:t>
      </w:r>
      <w:proofErr w:type="spellEnd"/>
      <w:r w:rsidRPr="007128C3">
        <w:rPr>
          <w:rFonts w:asciiTheme="minorHAnsi" w:hAnsiTheme="minorHAnsi" w:cs="Times New Roman"/>
          <w:sz w:val="22"/>
          <w:szCs w:val="22"/>
        </w:rPr>
        <w:t xml:space="preserve">, PhD; Karen </w:t>
      </w:r>
      <w:proofErr w:type="spellStart"/>
      <w:r w:rsidRPr="007128C3">
        <w:rPr>
          <w:rFonts w:asciiTheme="minorHAnsi" w:hAnsiTheme="minorHAnsi" w:cs="Times New Roman"/>
          <w:sz w:val="22"/>
          <w:szCs w:val="22"/>
        </w:rPr>
        <w:t>Urbanoski</w:t>
      </w:r>
      <w:proofErr w:type="spellEnd"/>
      <w:r w:rsidRPr="007128C3">
        <w:rPr>
          <w:rFonts w:asciiTheme="minorHAnsi" w:hAnsiTheme="minorHAnsi" w:cs="Times New Roman"/>
          <w:sz w:val="22"/>
          <w:szCs w:val="22"/>
        </w:rPr>
        <w:t xml:space="preserve">, PhD (Candidate); and Heather </w:t>
      </w:r>
      <w:proofErr w:type="spellStart"/>
      <w:r w:rsidRPr="007128C3">
        <w:rPr>
          <w:rFonts w:asciiTheme="minorHAnsi" w:hAnsiTheme="minorHAnsi" w:cs="Times New Roman"/>
          <w:sz w:val="22"/>
          <w:szCs w:val="22"/>
        </w:rPr>
        <w:t>Soberman</w:t>
      </w:r>
      <w:proofErr w:type="spellEnd"/>
      <w:r w:rsidRPr="007128C3">
        <w:rPr>
          <w:rFonts w:asciiTheme="minorHAnsi" w:hAnsiTheme="minorHAnsi" w:cs="Times New Roman"/>
          <w:sz w:val="22"/>
          <w:szCs w:val="22"/>
        </w:rPr>
        <w:t>, MA, Health Systems Research and Consulting Unit Centre for Addiction and Mental Health, Toronto, ON, Prepared for: Ministry of Health and Long Term Care, September 2009</w:t>
      </w:r>
    </w:p>
    <w:p w:rsidR="0001191E" w:rsidRPr="007128C3" w:rsidRDefault="0001191E" w:rsidP="00E9766A">
      <w:pPr>
        <w:spacing w:after="0"/>
        <w:rPr>
          <w:rFonts w:asciiTheme="minorHAnsi" w:hAnsiTheme="minorHAnsi"/>
          <w:sz w:val="22"/>
          <w:szCs w:val="22"/>
        </w:rPr>
      </w:pPr>
    </w:p>
    <w:p w:rsidR="0001191E" w:rsidRPr="007128C3" w:rsidRDefault="008873FC" w:rsidP="0015449E">
      <w:pPr>
        <w:spacing w:after="0"/>
        <w:jc w:val="both"/>
        <w:rPr>
          <w:rFonts w:asciiTheme="minorHAnsi" w:hAnsiTheme="minorHAnsi"/>
          <w:sz w:val="22"/>
          <w:szCs w:val="22"/>
        </w:rPr>
      </w:pPr>
      <w:r w:rsidRPr="007128C3">
        <w:rPr>
          <w:rFonts w:asciiTheme="minorHAnsi" w:hAnsiTheme="minorHAnsi"/>
          <w:sz w:val="22"/>
          <w:szCs w:val="22"/>
        </w:rPr>
        <w:t>Gordon, Arthur, “Self-Injury in CSC Institutions over a Thirty-Month Period” Correctional Services Canada, December 2010,</w:t>
      </w:r>
    </w:p>
    <w:p w:rsidR="00855022" w:rsidRPr="007128C3" w:rsidRDefault="00855022" w:rsidP="00E9766A">
      <w:pPr>
        <w:spacing w:after="0"/>
        <w:rPr>
          <w:rFonts w:asciiTheme="minorHAnsi" w:hAnsiTheme="minorHAnsi"/>
          <w:sz w:val="22"/>
          <w:szCs w:val="22"/>
        </w:rPr>
      </w:pPr>
    </w:p>
    <w:p w:rsidR="00855022" w:rsidRPr="007128C3" w:rsidRDefault="00855022" w:rsidP="0015449E">
      <w:pPr>
        <w:spacing w:after="0"/>
        <w:jc w:val="both"/>
        <w:rPr>
          <w:rFonts w:asciiTheme="minorHAnsi" w:hAnsiTheme="minorHAnsi"/>
          <w:sz w:val="22"/>
          <w:szCs w:val="22"/>
        </w:rPr>
      </w:pPr>
      <w:proofErr w:type="spellStart"/>
      <w:r w:rsidRPr="007128C3">
        <w:rPr>
          <w:rFonts w:asciiTheme="minorHAnsi" w:hAnsiTheme="minorHAnsi"/>
          <w:bCs/>
          <w:sz w:val="22"/>
          <w:szCs w:val="22"/>
        </w:rPr>
        <w:t>Heslop</w:t>
      </w:r>
      <w:proofErr w:type="spellEnd"/>
      <w:r w:rsidRPr="007128C3">
        <w:rPr>
          <w:rFonts w:asciiTheme="minorHAnsi" w:hAnsiTheme="minorHAnsi"/>
          <w:bCs/>
          <w:sz w:val="22"/>
          <w:szCs w:val="22"/>
        </w:rPr>
        <w:t xml:space="preserve">, Lisa, Kathleen Hartford, Hazel Rona, Larry </w:t>
      </w:r>
      <w:proofErr w:type="spellStart"/>
      <w:r w:rsidRPr="007128C3">
        <w:rPr>
          <w:rFonts w:asciiTheme="minorHAnsi" w:hAnsiTheme="minorHAnsi"/>
          <w:bCs/>
          <w:sz w:val="22"/>
          <w:szCs w:val="22"/>
        </w:rPr>
        <w:t>Stitt</w:t>
      </w:r>
      <w:proofErr w:type="spellEnd"/>
      <w:r w:rsidRPr="007128C3">
        <w:rPr>
          <w:rFonts w:asciiTheme="minorHAnsi" w:hAnsiTheme="minorHAnsi"/>
          <w:bCs/>
          <w:sz w:val="22"/>
          <w:szCs w:val="22"/>
        </w:rPr>
        <w:t xml:space="preserve">, Ted </w:t>
      </w:r>
      <w:proofErr w:type="spellStart"/>
      <w:r w:rsidRPr="007128C3">
        <w:rPr>
          <w:rFonts w:asciiTheme="minorHAnsi" w:hAnsiTheme="minorHAnsi"/>
          <w:bCs/>
          <w:sz w:val="22"/>
          <w:szCs w:val="22"/>
        </w:rPr>
        <w:t>Schrecker</w:t>
      </w:r>
      <w:proofErr w:type="spellEnd"/>
      <w:r w:rsidRPr="007128C3">
        <w:rPr>
          <w:rFonts w:asciiTheme="minorHAnsi" w:hAnsiTheme="minorHAnsi"/>
          <w:bCs/>
          <w:sz w:val="22"/>
          <w:szCs w:val="22"/>
        </w:rPr>
        <w:t xml:space="preserve">, and Jeff Hoch , “Trends in Police Contact with Persons with Serious </w:t>
      </w:r>
      <w:r w:rsidRPr="007128C3">
        <w:rPr>
          <w:rFonts w:asciiTheme="minorHAnsi" w:hAnsiTheme="minorHAnsi"/>
          <w:sz w:val="22"/>
          <w:szCs w:val="22"/>
        </w:rPr>
        <w:t>Mental</w:t>
      </w:r>
      <w:r w:rsidRPr="007128C3">
        <w:rPr>
          <w:rFonts w:asciiTheme="minorHAnsi" w:hAnsiTheme="minorHAnsi"/>
          <w:bCs/>
          <w:sz w:val="22"/>
          <w:szCs w:val="22"/>
        </w:rPr>
        <w:t xml:space="preserve"> Illness in London, Ontario”</w:t>
      </w:r>
    </w:p>
    <w:p w:rsidR="00635B71" w:rsidRPr="007128C3" w:rsidRDefault="00635B71" w:rsidP="0015449E">
      <w:pPr>
        <w:spacing w:after="0"/>
        <w:jc w:val="both"/>
        <w:rPr>
          <w:rFonts w:asciiTheme="minorHAnsi" w:hAnsiTheme="minorHAnsi"/>
          <w:sz w:val="22"/>
          <w:szCs w:val="22"/>
        </w:rPr>
      </w:pPr>
    </w:p>
    <w:p w:rsidR="00A356CD" w:rsidRPr="007128C3" w:rsidRDefault="00A356CD" w:rsidP="0015449E">
      <w:pPr>
        <w:spacing w:after="0"/>
        <w:jc w:val="both"/>
        <w:rPr>
          <w:rFonts w:asciiTheme="minorHAnsi" w:hAnsiTheme="minorHAnsi"/>
          <w:sz w:val="22"/>
          <w:szCs w:val="22"/>
        </w:rPr>
      </w:pPr>
      <w:proofErr w:type="gramStart"/>
      <w:r w:rsidRPr="007128C3">
        <w:rPr>
          <w:rFonts w:asciiTheme="minorHAnsi" w:hAnsiTheme="minorHAnsi"/>
          <w:sz w:val="22"/>
          <w:szCs w:val="22"/>
        </w:rPr>
        <w:t>de</w:t>
      </w:r>
      <w:proofErr w:type="gramEnd"/>
      <w:r w:rsidRPr="007128C3">
        <w:rPr>
          <w:rFonts w:asciiTheme="minorHAnsi" w:hAnsiTheme="minorHAnsi"/>
          <w:sz w:val="22"/>
          <w:szCs w:val="22"/>
        </w:rPr>
        <w:t xml:space="preserve"> </w:t>
      </w:r>
      <w:proofErr w:type="spellStart"/>
      <w:r w:rsidRPr="007128C3">
        <w:rPr>
          <w:rFonts w:asciiTheme="minorHAnsi" w:hAnsiTheme="minorHAnsi"/>
          <w:sz w:val="22"/>
          <w:szCs w:val="22"/>
        </w:rPr>
        <w:t>Leur</w:t>
      </w:r>
      <w:proofErr w:type="spellEnd"/>
      <w:r w:rsidRPr="007128C3">
        <w:rPr>
          <w:rFonts w:asciiTheme="minorHAnsi" w:hAnsiTheme="minorHAnsi"/>
          <w:sz w:val="22"/>
          <w:szCs w:val="22"/>
        </w:rPr>
        <w:t>, Paul, “Collision Cost Study”, prepared for Capital Region Intersection Safety Partnership, February 2010.</w:t>
      </w:r>
    </w:p>
    <w:p w:rsidR="00635B71" w:rsidRPr="007128C3" w:rsidRDefault="00635B71" w:rsidP="0015449E">
      <w:pPr>
        <w:spacing w:after="0"/>
        <w:jc w:val="both"/>
        <w:rPr>
          <w:rFonts w:asciiTheme="minorHAnsi" w:hAnsiTheme="minorHAnsi" w:cs="Arial"/>
          <w:sz w:val="22"/>
          <w:szCs w:val="22"/>
        </w:rPr>
      </w:pPr>
    </w:p>
    <w:p w:rsidR="00855022" w:rsidRPr="007128C3" w:rsidRDefault="00A356CD" w:rsidP="0015449E">
      <w:pPr>
        <w:spacing w:after="0"/>
        <w:jc w:val="both"/>
        <w:rPr>
          <w:rFonts w:asciiTheme="minorHAnsi" w:hAnsiTheme="minorHAnsi"/>
          <w:sz w:val="22"/>
          <w:szCs w:val="22"/>
        </w:rPr>
      </w:pPr>
      <w:proofErr w:type="gramStart"/>
      <w:r w:rsidRPr="007128C3">
        <w:rPr>
          <w:rFonts w:asciiTheme="minorHAnsi" w:hAnsiTheme="minorHAnsi" w:cs="Arial"/>
          <w:sz w:val="22"/>
          <w:szCs w:val="22"/>
        </w:rPr>
        <w:t>Institute of Health Economics, “The Cost of Mental Health and Substance Abuse Services in Canada”, June 2010.</w:t>
      </w:r>
      <w:proofErr w:type="gramEnd"/>
    </w:p>
    <w:p w:rsidR="00CA73B2" w:rsidRPr="007128C3" w:rsidRDefault="00CA73B2" w:rsidP="0015449E">
      <w:pPr>
        <w:spacing w:after="0"/>
        <w:jc w:val="both"/>
        <w:rPr>
          <w:rFonts w:asciiTheme="minorHAnsi" w:hAnsiTheme="minorHAnsi"/>
          <w:sz w:val="22"/>
          <w:szCs w:val="22"/>
        </w:rPr>
      </w:pPr>
    </w:p>
    <w:p w:rsidR="00855022" w:rsidRPr="007128C3" w:rsidRDefault="00855022" w:rsidP="0015449E">
      <w:pPr>
        <w:autoSpaceDE w:val="0"/>
        <w:autoSpaceDN w:val="0"/>
        <w:adjustRightInd w:val="0"/>
        <w:spacing w:after="0"/>
        <w:jc w:val="both"/>
        <w:rPr>
          <w:rFonts w:asciiTheme="minorHAnsi" w:hAnsiTheme="minorHAnsi" w:cs="Times New Roman"/>
          <w:sz w:val="22"/>
          <w:szCs w:val="22"/>
        </w:rPr>
      </w:pPr>
      <w:r w:rsidRPr="007128C3">
        <w:rPr>
          <w:rFonts w:asciiTheme="minorHAnsi" w:hAnsiTheme="minorHAnsi" w:cs="Garamond-Book"/>
          <w:sz w:val="22"/>
          <w:szCs w:val="22"/>
        </w:rPr>
        <w:t xml:space="preserve">Lovell, David, M.S.W. Gregg J. </w:t>
      </w:r>
      <w:proofErr w:type="spellStart"/>
      <w:r w:rsidRPr="007128C3">
        <w:rPr>
          <w:rFonts w:asciiTheme="minorHAnsi" w:hAnsiTheme="minorHAnsi" w:cs="Garamond-Book"/>
          <w:sz w:val="22"/>
          <w:szCs w:val="22"/>
        </w:rPr>
        <w:t>Gagliardi</w:t>
      </w:r>
      <w:proofErr w:type="spellEnd"/>
      <w:r w:rsidRPr="007128C3">
        <w:rPr>
          <w:rFonts w:asciiTheme="minorHAnsi" w:hAnsiTheme="minorHAnsi" w:cs="Garamond-Book"/>
          <w:sz w:val="22"/>
          <w:szCs w:val="22"/>
        </w:rPr>
        <w:t>, Ph.D. Paul D. Peterson, Ph.D.,</w:t>
      </w:r>
      <w:r w:rsidRPr="007128C3">
        <w:rPr>
          <w:rFonts w:asciiTheme="minorHAnsi" w:hAnsiTheme="minorHAnsi" w:cs="Times New Roman"/>
          <w:sz w:val="22"/>
          <w:szCs w:val="22"/>
        </w:rPr>
        <w:t xml:space="preserve"> “Recidivism and Use of Services Among Persons With Mental Illness After Release From Prison”, Psychiatric Services, http://</w:t>
      </w:r>
      <w:proofErr w:type="gramStart"/>
      <w:r w:rsidRPr="007128C3">
        <w:rPr>
          <w:rFonts w:asciiTheme="minorHAnsi" w:hAnsiTheme="minorHAnsi" w:cs="Times New Roman"/>
          <w:sz w:val="22"/>
          <w:szCs w:val="22"/>
        </w:rPr>
        <w:t>psychservices.psychiatryonline.org ,</w:t>
      </w:r>
      <w:proofErr w:type="gramEnd"/>
      <w:r w:rsidRPr="007128C3">
        <w:rPr>
          <w:rFonts w:asciiTheme="minorHAnsi" w:hAnsiTheme="minorHAnsi" w:cs="Times New Roman"/>
          <w:sz w:val="22"/>
          <w:szCs w:val="22"/>
        </w:rPr>
        <w:t xml:space="preserve"> October 2002 Vol. 53 No. 10, pp 1290-1296.</w:t>
      </w:r>
    </w:p>
    <w:p w:rsidR="00CA73B2" w:rsidRPr="007128C3" w:rsidRDefault="00CA73B2" w:rsidP="0015449E">
      <w:pPr>
        <w:spacing w:after="0"/>
        <w:jc w:val="both"/>
        <w:rPr>
          <w:rFonts w:asciiTheme="minorHAnsi" w:hAnsiTheme="minorHAnsi"/>
          <w:sz w:val="22"/>
          <w:szCs w:val="22"/>
        </w:rPr>
      </w:pPr>
    </w:p>
    <w:p w:rsidR="00855022" w:rsidRPr="007128C3" w:rsidRDefault="00614218" w:rsidP="0015449E">
      <w:pPr>
        <w:spacing w:after="0"/>
        <w:jc w:val="both"/>
        <w:rPr>
          <w:rFonts w:asciiTheme="minorHAnsi" w:hAnsiTheme="minorHAnsi"/>
          <w:sz w:val="22"/>
          <w:szCs w:val="22"/>
        </w:rPr>
      </w:pPr>
      <w:proofErr w:type="spellStart"/>
      <w:r w:rsidRPr="007128C3">
        <w:rPr>
          <w:rFonts w:asciiTheme="minorHAnsi" w:hAnsiTheme="minorHAnsi"/>
          <w:sz w:val="22"/>
          <w:szCs w:val="22"/>
        </w:rPr>
        <w:t>Navaneelan</w:t>
      </w:r>
      <w:proofErr w:type="spellEnd"/>
      <w:r w:rsidRPr="007128C3">
        <w:rPr>
          <w:rFonts w:asciiTheme="minorHAnsi" w:hAnsiTheme="minorHAnsi"/>
          <w:sz w:val="22"/>
          <w:szCs w:val="22"/>
        </w:rPr>
        <w:t xml:space="preserve">, Tanya, “Health at a Glance. Suicide Rates: An Overview”, July 2012, Statistics Canada, </w:t>
      </w:r>
      <w:r w:rsidRPr="007128C3">
        <w:rPr>
          <w:rFonts w:asciiTheme="minorHAnsi" w:hAnsiTheme="minorHAnsi" w:cs="Arial"/>
          <w:sz w:val="22"/>
          <w:szCs w:val="22"/>
        </w:rPr>
        <w:t>Catalogue no. 82-624</w:t>
      </w:r>
      <w:r w:rsidRPr="007128C3">
        <w:rPr>
          <w:rFonts w:asciiTheme="minorHAnsi" w:hAnsiTheme="minorHAnsi" w:cs="Arial"/>
          <w:sz w:val="22"/>
          <w:szCs w:val="22"/>
        </w:rPr>
        <w:noBreakHyphen/>
        <w:t>X</w:t>
      </w:r>
    </w:p>
    <w:p w:rsidR="00855022" w:rsidRPr="007128C3" w:rsidRDefault="00855022" w:rsidP="0015449E">
      <w:pPr>
        <w:spacing w:after="0"/>
        <w:jc w:val="both"/>
        <w:rPr>
          <w:rFonts w:asciiTheme="minorHAnsi" w:hAnsiTheme="minorHAnsi"/>
          <w:sz w:val="22"/>
          <w:szCs w:val="22"/>
        </w:rPr>
      </w:pPr>
    </w:p>
    <w:p w:rsidR="00614218" w:rsidRPr="007128C3" w:rsidRDefault="00614218" w:rsidP="0015449E">
      <w:pPr>
        <w:autoSpaceDE w:val="0"/>
        <w:autoSpaceDN w:val="0"/>
        <w:adjustRightInd w:val="0"/>
        <w:spacing w:after="0"/>
        <w:jc w:val="both"/>
        <w:rPr>
          <w:rFonts w:asciiTheme="minorHAnsi" w:hAnsiTheme="minorHAnsi" w:cs="Myriad Pro Cond"/>
          <w:sz w:val="22"/>
          <w:szCs w:val="22"/>
        </w:rPr>
      </w:pPr>
      <w:r w:rsidRPr="007128C3">
        <w:rPr>
          <w:rFonts w:asciiTheme="minorHAnsi" w:hAnsiTheme="minorHAnsi" w:cs="Myriad Pro"/>
          <w:sz w:val="22"/>
          <w:szCs w:val="22"/>
        </w:rPr>
        <w:t xml:space="preserve">Noonan, Margaret E., Scott </w:t>
      </w:r>
      <w:proofErr w:type="spellStart"/>
      <w:r w:rsidRPr="007128C3">
        <w:rPr>
          <w:rFonts w:asciiTheme="minorHAnsi" w:hAnsiTheme="minorHAnsi" w:cs="Myriad Pro"/>
          <w:sz w:val="22"/>
          <w:szCs w:val="22"/>
        </w:rPr>
        <w:t>Ginder</w:t>
      </w:r>
      <w:proofErr w:type="spellEnd"/>
      <w:r w:rsidRPr="007128C3">
        <w:rPr>
          <w:rFonts w:asciiTheme="minorHAnsi" w:hAnsiTheme="minorHAnsi" w:cs="Myriad Pro"/>
          <w:sz w:val="22"/>
          <w:szCs w:val="22"/>
        </w:rPr>
        <w:t xml:space="preserve"> “</w:t>
      </w:r>
      <w:r w:rsidRPr="007128C3">
        <w:rPr>
          <w:rFonts w:asciiTheme="minorHAnsi" w:hAnsiTheme="minorHAnsi" w:cs="Myriad Pro Cond"/>
          <w:bCs/>
          <w:sz w:val="22"/>
          <w:szCs w:val="22"/>
        </w:rPr>
        <w:t>Mortality in Local Jails and State Prisons, 2000-2011 - Statistical Tables”, US Department of Justice, Bureau of Justice Statistics, August 2013.</w:t>
      </w:r>
    </w:p>
    <w:p w:rsidR="00614218" w:rsidRPr="007128C3" w:rsidRDefault="00614218" w:rsidP="0015449E">
      <w:pPr>
        <w:spacing w:after="0"/>
        <w:jc w:val="both"/>
        <w:rPr>
          <w:rFonts w:asciiTheme="minorHAnsi" w:hAnsiTheme="minorHAnsi"/>
          <w:sz w:val="22"/>
          <w:szCs w:val="22"/>
        </w:rPr>
      </w:pPr>
    </w:p>
    <w:p w:rsidR="00A356CD" w:rsidRPr="007128C3" w:rsidRDefault="00A356CD" w:rsidP="0015449E">
      <w:pPr>
        <w:spacing w:after="0"/>
        <w:jc w:val="both"/>
        <w:rPr>
          <w:rFonts w:asciiTheme="minorHAnsi" w:hAnsiTheme="minorHAnsi"/>
          <w:sz w:val="22"/>
          <w:szCs w:val="22"/>
        </w:rPr>
      </w:pPr>
      <w:r w:rsidRPr="007128C3">
        <w:rPr>
          <w:rFonts w:asciiTheme="minorHAnsi" w:hAnsiTheme="minorHAnsi" w:cs="BBPMHD+XFEDA59E9"/>
          <w:sz w:val="22"/>
          <w:szCs w:val="22"/>
        </w:rPr>
        <w:t xml:space="preserve">O’Dea D and Tucker S. 2005, </w:t>
      </w:r>
      <w:proofErr w:type="gramStart"/>
      <w:r w:rsidRPr="007128C3">
        <w:rPr>
          <w:rFonts w:asciiTheme="minorHAnsi" w:hAnsiTheme="minorHAnsi" w:cs="BBPMIJ+X9FD9DEC9"/>
          <w:i/>
          <w:iCs/>
          <w:sz w:val="22"/>
          <w:szCs w:val="22"/>
        </w:rPr>
        <w:t>The</w:t>
      </w:r>
      <w:proofErr w:type="gramEnd"/>
      <w:r w:rsidRPr="007128C3">
        <w:rPr>
          <w:rFonts w:asciiTheme="minorHAnsi" w:hAnsiTheme="minorHAnsi" w:cs="BBPMIJ+X9FD9DEC9"/>
          <w:i/>
          <w:iCs/>
          <w:sz w:val="22"/>
          <w:szCs w:val="22"/>
        </w:rPr>
        <w:t xml:space="preserve"> Cost of Suicide to Society,</w:t>
      </w:r>
      <w:r w:rsidRPr="007128C3">
        <w:rPr>
          <w:rFonts w:asciiTheme="minorHAnsi" w:hAnsiTheme="minorHAnsi" w:cs="BBPMHD+XFEDA59E9"/>
          <w:sz w:val="22"/>
          <w:szCs w:val="22"/>
        </w:rPr>
        <w:t xml:space="preserve"> Wellington: Ministry of Health New Zealand.</w:t>
      </w:r>
    </w:p>
    <w:p w:rsidR="00855022" w:rsidRPr="007128C3" w:rsidRDefault="00855022" w:rsidP="0015449E">
      <w:pPr>
        <w:spacing w:after="0"/>
        <w:jc w:val="both"/>
        <w:rPr>
          <w:rFonts w:asciiTheme="minorHAnsi" w:hAnsiTheme="minorHAnsi"/>
          <w:sz w:val="22"/>
          <w:szCs w:val="22"/>
        </w:rPr>
      </w:pPr>
    </w:p>
    <w:p w:rsidR="00635B71" w:rsidRPr="007128C3" w:rsidRDefault="00635B71" w:rsidP="0015449E">
      <w:pPr>
        <w:spacing w:after="0"/>
        <w:jc w:val="both"/>
        <w:rPr>
          <w:rFonts w:asciiTheme="minorHAnsi" w:hAnsiTheme="minorHAnsi"/>
          <w:sz w:val="22"/>
          <w:szCs w:val="22"/>
        </w:rPr>
      </w:pPr>
      <w:r w:rsidRPr="007128C3">
        <w:rPr>
          <w:rFonts w:asciiTheme="minorHAnsi" w:hAnsiTheme="minorHAnsi" w:cs="Futura-Book"/>
          <w:sz w:val="22"/>
          <w:szCs w:val="22"/>
        </w:rPr>
        <w:t>Office of the Auditor General of British Columbia, “British Columbia Coroners Service”, Report 5: July 2011.</w:t>
      </w:r>
    </w:p>
    <w:p w:rsidR="00635B71" w:rsidRPr="007128C3" w:rsidRDefault="00635B71" w:rsidP="0015449E">
      <w:pPr>
        <w:spacing w:after="0"/>
        <w:jc w:val="both"/>
        <w:rPr>
          <w:rFonts w:asciiTheme="minorHAnsi" w:hAnsiTheme="minorHAnsi"/>
          <w:sz w:val="22"/>
          <w:szCs w:val="22"/>
        </w:rPr>
      </w:pPr>
    </w:p>
    <w:p w:rsidR="00635B71" w:rsidRPr="007128C3" w:rsidRDefault="00635B71" w:rsidP="0015449E">
      <w:pPr>
        <w:spacing w:after="0"/>
        <w:jc w:val="both"/>
        <w:rPr>
          <w:rFonts w:asciiTheme="minorHAnsi" w:hAnsiTheme="minorHAnsi"/>
          <w:sz w:val="22"/>
          <w:szCs w:val="22"/>
        </w:rPr>
      </w:pPr>
      <w:proofErr w:type="gramStart"/>
      <w:r w:rsidRPr="007128C3">
        <w:rPr>
          <w:rFonts w:asciiTheme="minorHAnsi" w:hAnsiTheme="minorHAnsi"/>
          <w:sz w:val="22"/>
          <w:szCs w:val="22"/>
        </w:rPr>
        <w:t xml:space="preserve">Office of Correctional Investigator, </w:t>
      </w:r>
      <w:r w:rsidRPr="007128C3">
        <w:rPr>
          <w:rFonts w:asciiTheme="minorHAnsi" w:hAnsiTheme="minorHAnsi"/>
          <w:i/>
          <w:sz w:val="22"/>
          <w:szCs w:val="22"/>
        </w:rPr>
        <w:t>Annual Reports</w:t>
      </w:r>
      <w:r w:rsidRPr="007128C3">
        <w:rPr>
          <w:rFonts w:asciiTheme="minorHAnsi" w:hAnsiTheme="minorHAnsi"/>
          <w:sz w:val="22"/>
          <w:szCs w:val="22"/>
        </w:rPr>
        <w:t>, various years.</w:t>
      </w:r>
      <w:proofErr w:type="gramEnd"/>
    </w:p>
    <w:p w:rsidR="00635B71" w:rsidRPr="007128C3" w:rsidRDefault="00635B71" w:rsidP="0015449E">
      <w:pPr>
        <w:spacing w:after="0"/>
        <w:jc w:val="both"/>
        <w:rPr>
          <w:rFonts w:asciiTheme="minorHAnsi" w:hAnsiTheme="minorHAnsi"/>
          <w:sz w:val="22"/>
          <w:szCs w:val="22"/>
        </w:rPr>
      </w:pPr>
    </w:p>
    <w:p w:rsidR="00A356CD" w:rsidRPr="007128C3" w:rsidRDefault="00A356CD" w:rsidP="0015449E">
      <w:pPr>
        <w:spacing w:after="0"/>
        <w:jc w:val="both"/>
        <w:rPr>
          <w:rFonts w:asciiTheme="minorHAnsi" w:hAnsiTheme="minorHAnsi"/>
          <w:color w:val="auto"/>
          <w:sz w:val="22"/>
          <w:szCs w:val="22"/>
        </w:rPr>
      </w:pPr>
      <w:r w:rsidRPr="007128C3">
        <w:rPr>
          <w:rFonts w:asciiTheme="minorHAnsi" w:hAnsiTheme="minorHAnsi" w:cs="Candara-Bold"/>
          <w:bCs/>
          <w:color w:val="auto"/>
          <w:sz w:val="22"/>
          <w:szCs w:val="22"/>
        </w:rPr>
        <w:t>Office of the Ontario Chief Coroner 2010 Report on Inquests, October 2012</w:t>
      </w:r>
    </w:p>
    <w:p w:rsidR="00A356CD" w:rsidRPr="007128C3" w:rsidRDefault="00A356CD" w:rsidP="0015449E">
      <w:pPr>
        <w:spacing w:after="0"/>
        <w:jc w:val="both"/>
        <w:rPr>
          <w:rFonts w:asciiTheme="minorHAnsi" w:hAnsiTheme="minorHAnsi"/>
          <w:sz w:val="22"/>
          <w:szCs w:val="22"/>
        </w:rPr>
      </w:pPr>
    </w:p>
    <w:p w:rsidR="00635B71" w:rsidRPr="007128C3" w:rsidRDefault="00635B71" w:rsidP="0015449E">
      <w:pPr>
        <w:spacing w:after="0"/>
        <w:jc w:val="both"/>
        <w:rPr>
          <w:rFonts w:asciiTheme="minorHAnsi" w:hAnsiTheme="minorHAnsi"/>
          <w:sz w:val="22"/>
          <w:szCs w:val="22"/>
        </w:rPr>
      </w:pPr>
      <w:proofErr w:type="gramStart"/>
      <w:r w:rsidRPr="007128C3">
        <w:rPr>
          <w:rFonts w:asciiTheme="minorHAnsi" w:hAnsiTheme="minorHAnsi"/>
          <w:sz w:val="22"/>
          <w:szCs w:val="22"/>
        </w:rPr>
        <w:t xml:space="preserve">Ontario Auditor General, </w:t>
      </w:r>
      <w:r w:rsidRPr="007128C3">
        <w:rPr>
          <w:rFonts w:asciiTheme="minorHAnsi" w:hAnsiTheme="minorHAnsi"/>
          <w:i/>
          <w:sz w:val="22"/>
          <w:szCs w:val="22"/>
        </w:rPr>
        <w:t>Annual Report 2010.</w:t>
      </w:r>
      <w:proofErr w:type="gramEnd"/>
    </w:p>
    <w:p w:rsidR="00635B71" w:rsidRPr="007128C3" w:rsidRDefault="00635B71" w:rsidP="0015449E">
      <w:pPr>
        <w:spacing w:after="0"/>
        <w:jc w:val="both"/>
        <w:rPr>
          <w:rFonts w:asciiTheme="minorHAnsi" w:hAnsiTheme="minorHAnsi"/>
          <w:sz w:val="22"/>
          <w:szCs w:val="22"/>
        </w:rPr>
      </w:pPr>
    </w:p>
    <w:p w:rsidR="00A356CD" w:rsidRPr="007128C3" w:rsidRDefault="00A356CD" w:rsidP="0015449E">
      <w:pPr>
        <w:spacing w:after="0"/>
        <w:jc w:val="both"/>
        <w:rPr>
          <w:rFonts w:asciiTheme="minorHAnsi" w:hAnsiTheme="minorHAnsi"/>
          <w:sz w:val="22"/>
          <w:szCs w:val="22"/>
        </w:rPr>
      </w:pPr>
      <w:r w:rsidRPr="007128C3">
        <w:rPr>
          <w:rFonts w:asciiTheme="minorHAnsi" w:hAnsiTheme="minorHAnsi" w:cs="Arial Narrow"/>
          <w:sz w:val="22"/>
          <w:szCs w:val="22"/>
        </w:rPr>
        <w:t>Public Safety Canada, “Corrections and Conditional Release Statistical Overview”, 2012 Annual Report, December 2012</w:t>
      </w:r>
    </w:p>
    <w:p w:rsidR="00855022" w:rsidRPr="007128C3" w:rsidRDefault="00855022" w:rsidP="0015449E">
      <w:pPr>
        <w:spacing w:after="0"/>
        <w:jc w:val="both"/>
        <w:rPr>
          <w:rFonts w:asciiTheme="minorHAnsi" w:hAnsiTheme="minorHAnsi"/>
          <w:sz w:val="22"/>
          <w:szCs w:val="22"/>
        </w:rPr>
      </w:pPr>
    </w:p>
    <w:p w:rsidR="007128C3" w:rsidRPr="007128C3" w:rsidRDefault="007128C3" w:rsidP="0015449E">
      <w:pPr>
        <w:spacing w:after="0"/>
        <w:jc w:val="both"/>
        <w:rPr>
          <w:rFonts w:asciiTheme="minorHAnsi" w:hAnsiTheme="minorHAnsi"/>
          <w:sz w:val="22"/>
          <w:szCs w:val="22"/>
        </w:rPr>
      </w:pPr>
      <w:proofErr w:type="gramStart"/>
      <w:r w:rsidRPr="007128C3">
        <w:rPr>
          <w:rFonts w:asciiTheme="minorHAnsi" w:hAnsiTheme="minorHAnsi" w:cs="Arial"/>
          <w:sz w:val="22"/>
          <w:szCs w:val="22"/>
        </w:rPr>
        <w:t>Treasury Board of Canada Secretariat</w:t>
      </w:r>
      <w:r w:rsidRPr="007128C3">
        <w:rPr>
          <w:rFonts w:asciiTheme="minorHAnsi" w:hAnsiTheme="minorHAnsi" w:cs="Verdana"/>
          <w:i/>
          <w:sz w:val="22"/>
          <w:szCs w:val="22"/>
        </w:rPr>
        <w:t>, Canadian Cost-Benefit Analysis Guide.</w:t>
      </w:r>
      <w:proofErr w:type="gramEnd"/>
      <w:r w:rsidRPr="007128C3">
        <w:rPr>
          <w:rFonts w:asciiTheme="minorHAnsi" w:hAnsiTheme="minorHAnsi" w:cs="Verdana"/>
          <w:i/>
          <w:sz w:val="22"/>
          <w:szCs w:val="22"/>
        </w:rPr>
        <w:t xml:space="preserve"> </w:t>
      </w:r>
      <w:proofErr w:type="gramStart"/>
      <w:r w:rsidRPr="007128C3">
        <w:rPr>
          <w:rFonts w:asciiTheme="minorHAnsi" w:hAnsiTheme="minorHAnsi" w:cs="Verdana"/>
          <w:i/>
          <w:sz w:val="22"/>
          <w:szCs w:val="22"/>
        </w:rPr>
        <w:t>Regulatory Proposals</w:t>
      </w:r>
      <w:r w:rsidRPr="007128C3">
        <w:rPr>
          <w:rFonts w:asciiTheme="minorHAnsi" w:hAnsiTheme="minorHAnsi" w:cs="Verdana"/>
          <w:sz w:val="22"/>
          <w:szCs w:val="22"/>
        </w:rPr>
        <w:t>,</w:t>
      </w:r>
      <w:r w:rsidRPr="007128C3">
        <w:rPr>
          <w:rFonts w:asciiTheme="minorHAnsi" w:hAnsiTheme="minorHAnsi" w:cs="Arial"/>
          <w:sz w:val="22"/>
          <w:szCs w:val="22"/>
        </w:rPr>
        <w:t xml:space="preserve"> 2007.</w:t>
      </w:r>
      <w:proofErr w:type="gramEnd"/>
    </w:p>
    <w:p w:rsidR="007128C3" w:rsidRPr="007128C3" w:rsidRDefault="007128C3" w:rsidP="0015449E">
      <w:pPr>
        <w:spacing w:after="0"/>
        <w:jc w:val="both"/>
        <w:rPr>
          <w:rFonts w:asciiTheme="minorHAnsi" w:hAnsiTheme="minorHAnsi"/>
          <w:sz w:val="22"/>
          <w:szCs w:val="22"/>
        </w:rPr>
      </w:pPr>
    </w:p>
    <w:p w:rsidR="00614218" w:rsidRPr="007128C3" w:rsidRDefault="00056475" w:rsidP="0015449E">
      <w:pPr>
        <w:autoSpaceDE w:val="0"/>
        <w:autoSpaceDN w:val="0"/>
        <w:adjustRightInd w:val="0"/>
        <w:spacing w:after="0"/>
        <w:jc w:val="both"/>
        <w:rPr>
          <w:rFonts w:asciiTheme="minorHAnsi" w:hAnsiTheme="minorHAnsi" w:cs="MKBJN L+ Syntax"/>
          <w:bCs/>
          <w:sz w:val="22"/>
          <w:szCs w:val="22"/>
        </w:rPr>
      </w:pPr>
      <w:r w:rsidRPr="007128C3">
        <w:rPr>
          <w:rFonts w:asciiTheme="minorHAnsi" w:hAnsiTheme="minorHAnsi" w:cs="MKBJI H+ A Garamond"/>
          <w:bCs/>
          <w:iCs/>
          <w:sz w:val="22"/>
          <w:szCs w:val="22"/>
        </w:rPr>
        <w:t>UK Department of Health</w:t>
      </w:r>
      <w:r w:rsidRPr="007128C3">
        <w:rPr>
          <w:rFonts w:asciiTheme="minorHAnsi" w:hAnsiTheme="minorHAnsi" w:cs="MKBJI H+ A Garamond"/>
          <w:bCs/>
          <w:i/>
          <w:iCs/>
          <w:sz w:val="22"/>
          <w:szCs w:val="22"/>
        </w:rPr>
        <w:t xml:space="preserve">, </w:t>
      </w:r>
      <w:proofErr w:type="gramStart"/>
      <w:r w:rsidR="00614218" w:rsidRPr="007128C3">
        <w:rPr>
          <w:rFonts w:asciiTheme="minorHAnsi" w:hAnsiTheme="minorHAnsi" w:cs="MKBJI H+ A Garamond"/>
          <w:bCs/>
          <w:i/>
          <w:iCs/>
          <w:sz w:val="22"/>
          <w:szCs w:val="22"/>
        </w:rPr>
        <w:t>The</w:t>
      </w:r>
      <w:proofErr w:type="gramEnd"/>
      <w:r w:rsidR="00614218" w:rsidRPr="007128C3">
        <w:rPr>
          <w:rFonts w:asciiTheme="minorHAnsi" w:hAnsiTheme="minorHAnsi" w:cs="MKBJI H+ A Garamond"/>
          <w:bCs/>
          <w:i/>
          <w:iCs/>
          <w:sz w:val="22"/>
          <w:szCs w:val="22"/>
        </w:rPr>
        <w:t xml:space="preserve"> National Service Framework for Mental Health – Five Years On,</w:t>
      </w:r>
      <w:r w:rsidR="00614218" w:rsidRPr="007128C3">
        <w:rPr>
          <w:rFonts w:asciiTheme="minorHAnsi" w:hAnsiTheme="minorHAnsi" w:cs="MKBJI H+ A Garamond"/>
          <w:bCs/>
          <w:iCs/>
          <w:sz w:val="22"/>
          <w:szCs w:val="22"/>
        </w:rPr>
        <w:t xml:space="preserve"> </w:t>
      </w:r>
      <w:r w:rsidR="00614218" w:rsidRPr="007128C3">
        <w:rPr>
          <w:rFonts w:asciiTheme="minorHAnsi" w:hAnsiTheme="minorHAnsi" w:cs="MKBJN L+ Syntax"/>
          <w:bCs/>
          <w:sz w:val="22"/>
          <w:szCs w:val="22"/>
        </w:rPr>
        <w:t xml:space="preserve">December 2004. </w:t>
      </w:r>
    </w:p>
    <w:p w:rsidR="00614218" w:rsidRPr="007128C3" w:rsidRDefault="00614218" w:rsidP="0015449E">
      <w:pPr>
        <w:autoSpaceDE w:val="0"/>
        <w:autoSpaceDN w:val="0"/>
        <w:adjustRightInd w:val="0"/>
        <w:spacing w:after="0"/>
        <w:jc w:val="both"/>
        <w:rPr>
          <w:rFonts w:asciiTheme="minorHAnsi" w:hAnsiTheme="minorHAnsi" w:cs="MKBJN L+ Syntax"/>
          <w:bCs/>
          <w:sz w:val="22"/>
          <w:szCs w:val="22"/>
        </w:rPr>
      </w:pPr>
    </w:p>
    <w:p w:rsidR="00056475" w:rsidRPr="007128C3" w:rsidRDefault="00056475" w:rsidP="0015449E">
      <w:pPr>
        <w:autoSpaceDE w:val="0"/>
        <w:autoSpaceDN w:val="0"/>
        <w:adjustRightInd w:val="0"/>
        <w:spacing w:after="0"/>
        <w:jc w:val="both"/>
        <w:rPr>
          <w:rFonts w:asciiTheme="minorHAnsi" w:hAnsiTheme="minorHAnsi" w:cs="Arial"/>
          <w:iCs/>
          <w:sz w:val="22"/>
          <w:szCs w:val="22"/>
        </w:rPr>
      </w:pPr>
      <w:r w:rsidRPr="007128C3">
        <w:rPr>
          <w:rFonts w:asciiTheme="minorHAnsi" w:hAnsiTheme="minorHAnsi" w:cs="Arial"/>
          <w:iCs/>
          <w:sz w:val="22"/>
          <w:szCs w:val="22"/>
        </w:rPr>
        <w:t>Washington State Institute for Public Policy</w:t>
      </w:r>
      <w:r w:rsidRPr="007128C3">
        <w:rPr>
          <w:rFonts w:asciiTheme="minorHAnsi" w:hAnsiTheme="minorHAnsi" w:cs="Arial"/>
          <w:bCs/>
          <w:sz w:val="22"/>
          <w:szCs w:val="22"/>
        </w:rPr>
        <w:t xml:space="preserve">, “The Dangerous Mentally Ill Offender Program: Cost Effectiveness 2.5 Years </w:t>
      </w:r>
      <w:proofErr w:type="gramStart"/>
      <w:r w:rsidRPr="007128C3">
        <w:rPr>
          <w:rFonts w:asciiTheme="minorHAnsi" w:hAnsiTheme="minorHAnsi" w:cs="Arial"/>
          <w:bCs/>
          <w:sz w:val="22"/>
          <w:szCs w:val="22"/>
        </w:rPr>
        <w:t>After</w:t>
      </w:r>
      <w:proofErr w:type="gramEnd"/>
      <w:r w:rsidRPr="007128C3">
        <w:rPr>
          <w:rFonts w:asciiTheme="minorHAnsi" w:hAnsiTheme="minorHAnsi" w:cs="Arial"/>
          <w:bCs/>
          <w:sz w:val="22"/>
          <w:szCs w:val="22"/>
        </w:rPr>
        <w:t xml:space="preserve"> Participants’ Prison Release,”</w:t>
      </w:r>
      <w:r w:rsidRPr="007128C3">
        <w:rPr>
          <w:rFonts w:asciiTheme="minorHAnsi" w:hAnsiTheme="minorHAnsi" w:cs="Arial"/>
          <w:iCs/>
          <w:sz w:val="22"/>
          <w:szCs w:val="22"/>
        </w:rPr>
        <w:t xml:space="preserve"> January 2007.</w:t>
      </w:r>
    </w:p>
    <w:p w:rsidR="00737E14" w:rsidRDefault="00737E14" w:rsidP="0015449E">
      <w:pPr>
        <w:spacing w:after="0"/>
        <w:jc w:val="both"/>
        <w:rPr>
          <w:rFonts w:asciiTheme="minorHAnsi" w:hAnsiTheme="minorHAnsi"/>
          <w:sz w:val="22"/>
          <w:szCs w:val="22"/>
        </w:rPr>
      </w:pPr>
    </w:p>
    <w:p w:rsidR="00737E14" w:rsidRPr="007128C3" w:rsidRDefault="00BC6D13" w:rsidP="0015449E">
      <w:pPr>
        <w:spacing w:after="0"/>
        <w:jc w:val="both"/>
        <w:rPr>
          <w:rFonts w:asciiTheme="minorHAnsi" w:hAnsiTheme="minorHAnsi"/>
          <w:sz w:val="22"/>
          <w:szCs w:val="22"/>
        </w:rPr>
      </w:pPr>
      <w:r>
        <w:rPr>
          <w:rFonts w:eastAsia="Times New Roman" w:cs="Arial"/>
          <w:sz w:val="18"/>
          <w:szCs w:val="18"/>
        </w:rPr>
        <w:t xml:space="preserve">Zhang, Ting, </w:t>
      </w:r>
      <w:r w:rsidR="00737E14" w:rsidRPr="00A14AE8">
        <w:rPr>
          <w:rFonts w:eastAsia="Times New Roman" w:cs="Arial"/>
          <w:sz w:val="18"/>
          <w:szCs w:val="18"/>
        </w:rPr>
        <w:t>“Cost of Crime in Canada”</w:t>
      </w:r>
      <w:r>
        <w:rPr>
          <w:rFonts w:eastAsia="Times New Roman" w:cs="Arial"/>
          <w:sz w:val="18"/>
          <w:szCs w:val="18"/>
        </w:rPr>
        <w:t xml:space="preserve">, report for the Department of Justice, </w:t>
      </w:r>
      <w:r w:rsidR="00737E14" w:rsidRPr="00A14AE8">
        <w:rPr>
          <w:rFonts w:eastAsia="Times New Roman" w:cs="Arial"/>
          <w:sz w:val="18"/>
          <w:szCs w:val="18"/>
        </w:rPr>
        <w:t>2008</w:t>
      </w:r>
      <w:r>
        <w:rPr>
          <w:rFonts w:eastAsia="Times New Roman" w:cs="Arial"/>
          <w:sz w:val="18"/>
          <w:szCs w:val="18"/>
        </w:rPr>
        <w:t>.</w:t>
      </w:r>
    </w:p>
    <w:sectPr w:rsidR="00737E14" w:rsidRPr="007128C3" w:rsidSect="00B64FC5">
      <w:headerReference w:type="default" r:id="rId24"/>
      <w:footerReference w:type="default" r:id="rId25"/>
      <w:pgSz w:w="12240" w:h="15840" w:code="1"/>
      <w:pgMar w:top="1440" w:right="1440" w:bottom="1440" w:left="1440" w:header="720" w:footer="720" w:gutter="0"/>
      <w:cols w:space="1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8D7" w:rsidRPr="00300E20" w:rsidRDefault="000778D7" w:rsidP="001408F3">
      <w:pPr>
        <w:rPr>
          <w:rFonts w:ascii="Times New Roman" w:hAnsi="Times New Roman"/>
        </w:rPr>
      </w:pPr>
      <w:r>
        <w:separator/>
      </w:r>
    </w:p>
  </w:endnote>
  <w:endnote w:type="continuationSeparator" w:id="1">
    <w:p w:rsidR="000778D7" w:rsidRPr="00300E20" w:rsidRDefault="000778D7" w:rsidP="001408F3">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Cond">
    <w:panose1 w:val="00000000000000000000"/>
    <w:charset w:val="00"/>
    <w:family w:val="swiss"/>
    <w:notTrueType/>
    <w:pitch w:val="variable"/>
    <w:sig w:usb0="A00002AF" w:usb1="5000204B"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yriad Pro Light">
    <w:panose1 w:val="00000000000000000000"/>
    <w:charset w:val="00"/>
    <w:family w:val="swiss"/>
    <w:notTrueType/>
    <w:pitch w:val="variable"/>
    <w:sig w:usb0="2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nivers 57 Condensed">
    <w:panose1 w:val="00000000000000000000"/>
    <w:charset w:val="00"/>
    <w:family w:val="swiss"/>
    <w:notTrueType/>
    <w:pitch w:val="variable"/>
    <w:sig w:usb0="00000003" w:usb1="00000000" w:usb2="00000000" w:usb3="00000000" w:csb0="00000001" w:csb1="00000000"/>
  </w:font>
  <w:font w:name="Bodoni-Book">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KBJI H+ A Garamond">
    <w:altName w:val="Garamond"/>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721BT-Light">
    <w:panose1 w:val="00000000000000000000"/>
    <w:charset w:val="00"/>
    <w:family w:val="swiss"/>
    <w:notTrueType/>
    <w:pitch w:val="default"/>
    <w:sig w:usb0="00000003" w:usb1="00000000" w:usb2="00000000" w:usb3="00000000" w:csb0="00000001" w:csb1="00000000"/>
  </w:font>
  <w:font w:name="MKBJN L+ Syntax">
    <w:altName w:val="Syntax"/>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Neue">
    <w:panose1 w:val="00000000000000000000"/>
    <w:charset w:val="00"/>
    <w:family w:val="swiss"/>
    <w:notTrueType/>
    <w:pitch w:val="default"/>
    <w:sig w:usb0="00000003" w:usb1="00000000" w:usb2="00000000" w:usb3="00000000" w:csb0="00000001" w:csb1="00000000"/>
  </w:font>
  <w:font w:name="BBPMHD+XFEDA59E9">
    <w:altName w:val="Extra FED A 59 E"/>
    <w:panose1 w:val="00000000000000000000"/>
    <w:charset w:val="00"/>
    <w:family w:val="swiss"/>
    <w:notTrueType/>
    <w:pitch w:val="default"/>
    <w:sig w:usb0="00000003" w:usb1="00000000" w:usb2="00000000" w:usb3="00000000" w:csb0="00000001" w:csb1="00000000"/>
  </w:font>
  <w:font w:name="BBPMIJ+X9FD9DEC9">
    <w:altName w:val="Extra 9 FD 9 DE C"/>
    <w:panose1 w:val="00000000000000000000"/>
    <w:charset w:val="00"/>
    <w:family w:val="swiss"/>
    <w:notTrueType/>
    <w:pitch w:val="default"/>
    <w:sig w:usb0="00000003" w:usb1="00000000" w:usb2="00000000" w:usb3="00000000" w:csb0="00000001" w:csb1="00000000"/>
  </w:font>
  <w:font w:name="Futura-Book">
    <w:panose1 w:val="00000000000000000000"/>
    <w:charset w:val="00"/>
    <w:family w:val="swiss"/>
    <w:notTrueType/>
    <w:pitch w:val="default"/>
    <w:sig w:usb0="00000003" w:usb1="00000000" w:usb2="00000000" w:usb3="00000000" w:csb0="00000001" w:csb1="00000000"/>
  </w:font>
  <w:font w:name="Candara-Bold">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Garamond-Book">
    <w:panose1 w:val="00000000000000000000"/>
    <w:charset w:val="00"/>
    <w:family w:val="roman"/>
    <w:notTrueType/>
    <w:pitch w:val="default"/>
    <w:sig w:usb0="00000003" w:usb1="00000000" w:usb2="00000000" w:usb3="00000000" w:csb0="00000001" w:csb1="00000000"/>
  </w:font>
  <w:font w:name="Garamond-BookCondensed">
    <w:panose1 w:val="00000000000000000000"/>
    <w:charset w:val="00"/>
    <w:family w:val="roman"/>
    <w:notTrueType/>
    <w:pitch w:val="default"/>
    <w:sig w:usb0="00000003" w:usb1="00000000" w:usb2="00000000" w:usb3="00000000" w:csb0="00000001" w:csb1="00000000"/>
  </w:font>
  <w:font w:name="ZapfDingbatsITCbyBT-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532ED" w:rsidP="001408F3">
    <w:pPr>
      <w:pStyle w:val="Footer"/>
    </w:pPr>
    <w:r w:rsidRPr="000532ED">
      <w:rPr>
        <w:noProof/>
      </w:rPr>
      <w:pict>
        <v:shapetype id="_x0000_t202" coordsize="21600,21600" o:spt="202" path="m,l,21600r21600,l21600,xe">
          <v:stroke joinstyle="miter"/>
          <v:path gradientshapeok="t" o:connecttype="rect"/>
        </v:shapetype>
        <v:shape id="Text Box 3" o:spid="_x0000_s14347" type="#_x0000_t202" style="position:absolute;margin-left:528pt;margin-top:665.7pt;width:20.55pt;height:18.7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" filled="f" stroked="f">
          <v:textbox>
            <w:txbxContent>
              <w:p w:rsidR="000778D7" w:rsidRPr="0059220A" w:rsidRDefault="000532ED" w:rsidP="001408F3">
                <w:r>
                  <w:fldChar w:fldCharType="begin"/>
                </w:r>
                <w:r w:rsidR="000778D7">
                  <w:instrText xml:space="preserve"> PAGE   \* MERGEFORMAT </w:instrText>
                </w:r>
                <w:r>
                  <w:fldChar w:fldCharType="separate"/>
                </w:r>
                <w:r w:rsidR="000778D7">
                  <w:rPr>
                    <w:noProof/>
                  </w:rPr>
                  <w:t>1</w:t>
                </w:r>
                <w:r>
                  <w:rPr>
                    <w:noProof/>
                  </w:rPr>
                  <w:fldChar w:fldCharType="end"/>
                </w:r>
              </w:p>
            </w:txbxContent>
          </v:textbox>
          <w10:wrap anchory="margin"/>
        </v:shape>
      </w:pict>
    </w:r>
    <w:r w:rsidRPr="000532ED">
      <w:rPr>
        <w:noProof/>
      </w:rPr>
      <w:pict>
        <v:shape id="Text Box 2" o:spid="_x0000_s14346" type="#_x0000_t202" style="position:absolute;margin-left:428.2pt;margin-top:665.7pt;width:91.45pt;height:18.6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" filled="f" stroked="f">
          <v:textbox>
            <w:txbxContent>
              <w:p w:rsidR="000778D7" w:rsidRPr="00C415AA" w:rsidRDefault="000778D7" w:rsidP="001408F3">
                <w:r>
                  <w:t>FOOTER TEXT</w:t>
                </w:r>
              </w:p>
            </w:txbxContent>
          </v:textbox>
          <w10:wrap anchorx="margin" anchory="margin"/>
          <w10:anchorlock/>
        </v:shape>
      </w:pict>
    </w:r>
    <w:r w:rsidR="000778D7">
      <w:rPr>
        <w:noProof/>
        <w:lang w:val="en-US" w:eastAsia="en-US"/>
      </w:rPr>
      <w:drawing>
        <wp:anchor distT="0" distB="0" distL="114300" distR="114300" simplePos="0" relativeHeight="251665408" behindDoc="1" locked="1" layoutInCell="1" allowOverlap="1">
          <wp:simplePos x="0" y="0"/>
          <wp:positionH relativeFrom="margin">
            <wp:align>center</wp:align>
          </wp:positionH>
          <wp:positionV relativeFrom="margin">
            <wp:align>bottom</wp:align>
          </wp:positionV>
          <wp:extent cx="6858000" cy="457200"/>
          <wp:effectExtent l="19050" t="0" r="0" b="0"/>
          <wp:wrapNone/>
          <wp:docPr id="7"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58000" cy="4572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Pr="00CD7F52" w:rsidRDefault="000532ED" w:rsidP="00CD7F52">
    <w:pPr>
      <w:pStyle w:val="Footer"/>
    </w:pPr>
    <w:r w:rsidRPr="000532ED">
      <w:rPr>
        <w:noProof/>
      </w:rPr>
      <w:pict>
        <v:shapetype id="_x0000_t202" coordsize="21600,21600" o:spt="202" path="m,l,21600r21600,l21600,xe">
          <v:stroke joinstyle="miter"/>
          <v:path gradientshapeok="t" o:connecttype="rect"/>
        </v:shapetype>
        <v:shape id="_x0000_s14344" type="#_x0000_t202" style="position:absolute;margin-left:469.95pt;margin-top:685.1pt;width:16.65pt;height:18.7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" filled="f" stroked="f">
          <v:textbox>
            <w:txbxContent>
              <w:p w:rsidR="000778D7" w:rsidRPr="00DF0FC0" w:rsidRDefault="000532ED" w:rsidP="003406A3">
                <w:r>
                  <w:fldChar w:fldCharType="begin"/>
                </w:r>
                <w:r w:rsidR="000778D7">
                  <w:instrText xml:space="preserve"> PAGE   \* MERGEFORMAT </w:instrText>
                </w:r>
                <w:r>
                  <w:fldChar w:fldCharType="separate"/>
                </w:r>
                <w:r w:rsidR="00963662">
                  <w:rPr>
                    <w:noProof/>
                  </w:rPr>
                  <w:t>ii</w:t>
                </w:r>
                <w:r>
                  <w:rPr>
                    <w:noProof/>
                  </w:rPr>
                  <w:fldChar w:fldCharType="end"/>
                </w:r>
              </w:p>
            </w:txbxContent>
          </v:textbox>
          <w10:wrap anchory="margin"/>
        </v:shape>
      </w:pict>
    </w:r>
    <w:r w:rsidR="000778D7">
      <w:rPr>
        <w:noProof/>
        <w:lang w:val="en-US" w:eastAsia="en-US"/>
      </w:rPr>
      <w:drawing>
        <wp:anchor distT="0" distB="0" distL="0" distR="0" simplePos="0" relativeHeight="251693056" behindDoc="0" locked="0" layoutInCell="1" allowOverlap="1">
          <wp:simplePos x="0" y="0"/>
          <wp:positionH relativeFrom="leftMargin">
            <wp:posOffset>849630</wp:posOffset>
          </wp:positionH>
          <wp:positionV relativeFrom="paragraph">
            <wp:posOffset>46990</wp:posOffset>
          </wp:positionV>
          <wp:extent cx="6008370" cy="456565"/>
          <wp:effectExtent l="19050" t="0" r="0" b="0"/>
          <wp:wrapSquare wrapText="bothSides"/>
          <wp:docPr id="6" name="Picture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008370" cy="456565"/>
                  </a:xfrm>
                  <a:prstGeom prst="rect">
                    <a:avLst/>
                  </a:prstGeom>
                </pic:spPr>
              </pic:pic>
            </a:graphicData>
          </a:graphic>
        </wp:anchor>
      </w:drawing>
    </w:r>
    <w:r w:rsidRPr="000532ED">
      <w:rPr>
        <w:noProof/>
      </w:rPr>
      <w:pict>
        <v:shape id="_x0000_s14343" type="#_x0000_t202" style="position:absolute;margin-left:534.15pt;margin-top:683.3pt;width:16.65pt;height:18.7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" filled="f" stroked="f">
          <v:textbox>
            <w:txbxContent>
              <w:p w:rsidR="000778D7" w:rsidRPr="00DF0FC0" w:rsidRDefault="000532ED" w:rsidP="00CD7F52">
                <w:r>
                  <w:fldChar w:fldCharType="begin"/>
                </w:r>
                <w:r w:rsidR="000778D7">
                  <w:instrText xml:space="preserve"> PAGE   \* MERGEFORMAT </w:instrText>
                </w:r>
                <w:r>
                  <w:fldChar w:fldCharType="separate"/>
                </w:r>
                <w:r w:rsidR="00963662">
                  <w:rPr>
                    <w:noProof/>
                  </w:rPr>
                  <w:t>ii</w:t>
                </w:r>
                <w:r>
                  <w:rPr>
                    <w:noProof/>
                  </w:rPr>
                  <w:fldChar w:fldCharType="end"/>
                </w:r>
              </w:p>
            </w:txbxContent>
          </v:textbox>
          <w10:wrap anchory="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Pr="00CD7F52" w:rsidRDefault="000532ED" w:rsidP="00CD7F52">
    <w:pPr>
      <w:pStyle w:val="Footer"/>
    </w:pPr>
    <w:r w:rsidRPr="000532ED">
      <w:rPr>
        <w:noProof/>
      </w:rPr>
      <w:pict>
        <v:shapetype id="_x0000_t202" coordsize="21600,21600" o:spt="202" path="m,l,21600r21600,l21600,xe">
          <v:stroke joinstyle="miter"/>
          <v:path gradientshapeok="t" o:connecttype="rect"/>
        </v:shapetype>
        <v:shape id="Text Box 13" o:spid="_x0000_s14340" type="#_x0000_t202" style="position:absolute;margin-left:450.7pt;margin-top:685.1pt;width:20pt;height:18.7pt;z-index:251842560;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" filled="f" stroked="f">
          <v:textbox>
            <w:txbxContent>
              <w:p w:rsidR="000778D7" w:rsidRPr="00DF0FC0" w:rsidRDefault="000532ED" w:rsidP="003406A3">
                <w:r>
                  <w:fldChar w:fldCharType="begin"/>
                </w:r>
                <w:r w:rsidR="000778D7">
                  <w:instrText xml:space="preserve"> PAGE   \* MERGEFORMAT </w:instrText>
                </w:r>
                <w:r>
                  <w:fldChar w:fldCharType="separate"/>
                </w:r>
                <w:r w:rsidR="00963662">
                  <w:rPr>
                    <w:noProof/>
                  </w:rPr>
                  <w:t>1</w:t>
                </w:r>
                <w:r>
                  <w:rPr>
                    <w:noProof/>
                  </w:rPr>
                  <w:fldChar w:fldCharType="end"/>
                </w:r>
              </w:p>
            </w:txbxContent>
          </v:textbox>
          <w10:wrap anchory="margin"/>
        </v:shape>
      </w:pict>
    </w:r>
    <w:r w:rsidR="000778D7">
      <w:rPr>
        <w:noProof/>
        <w:lang w:val="en-US" w:eastAsia="en-US"/>
      </w:rPr>
      <w:drawing>
        <wp:anchor distT="0" distB="0" distL="0" distR="0" simplePos="0" relativeHeight="251840512" behindDoc="0" locked="0" layoutInCell="1" allowOverlap="1">
          <wp:simplePos x="0" y="0"/>
          <wp:positionH relativeFrom="leftMargin">
            <wp:posOffset>849630</wp:posOffset>
          </wp:positionH>
          <wp:positionV relativeFrom="paragraph">
            <wp:posOffset>46355</wp:posOffset>
          </wp:positionV>
          <wp:extent cx="5761355" cy="455930"/>
          <wp:effectExtent l="0" t="0" r="0" b="1270"/>
          <wp:wrapSquare wrapText="bothSides"/>
          <wp:docPr id="11" name="Picture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5761355" cy="455930"/>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Pr="00CD7F52" w:rsidRDefault="000532ED" w:rsidP="00CD7F52">
    <w:pPr>
      <w:pStyle w:val="Footer"/>
    </w:pPr>
    <w:r w:rsidRPr="000532ED">
      <w:rPr>
        <w:noProof/>
      </w:rPr>
      <w:pict>
        <v:shapetype id="_x0000_t202" coordsize="21600,21600" o:spt="202" path="m,l,21600r21600,l21600,xe">
          <v:stroke joinstyle="miter"/>
          <v:path gradientshapeok="t" o:connecttype="rect"/>
        </v:shapetype>
        <v:shape id="_x0000_s14339" type="#_x0000_t202" style="position:absolute;margin-left:628.85pt;margin-top:506.9pt;width:20pt;height:18.7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" filled="f" stroked="f">
          <v:textbox>
            <w:txbxContent>
              <w:p w:rsidR="000778D7" w:rsidRPr="00DF0FC0" w:rsidRDefault="000532ED" w:rsidP="00D34ADA">
                <w:r>
                  <w:fldChar w:fldCharType="begin"/>
                </w:r>
                <w:r w:rsidR="000778D7">
                  <w:instrText xml:space="preserve"> PAGE   \* MERGEFORMAT </w:instrText>
                </w:r>
                <w:r>
                  <w:fldChar w:fldCharType="separate"/>
                </w:r>
                <w:r w:rsidR="00963662">
                  <w:rPr>
                    <w:noProof/>
                  </w:rPr>
                  <w:t>20</w:t>
                </w:r>
                <w:r>
                  <w:rPr>
                    <w:noProof/>
                  </w:rPr>
                  <w:fldChar w:fldCharType="end"/>
                </w:r>
              </w:p>
            </w:txbxContent>
          </v:textbox>
          <w10:wrap anchory="margin"/>
        </v:shape>
      </w:pict>
    </w:r>
    <w:r w:rsidR="000778D7">
      <w:rPr>
        <w:noProof/>
        <w:lang w:val="en-US" w:eastAsia="en-US"/>
      </w:rPr>
      <w:drawing>
        <wp:anchor distT="0" distB="0" distL="0" distR="0" simplePos="0" relativeHeight="251850752" behindDoc="0" locked="0" layoutInCell="1" allowOverlap="1">
          <wp:simplePos x="0" y="0"/>
          <wp:positionH relativeFrom="leftMargin">
            <wp:posOffset>849630</wp:posOffset>
          </wp:positionH>
          <wp:positionV relativeFrom="paragraph">
            <wp:posOffset>46355</wp:posOffset>
          </wp:positionV>
          <wp:extent cx="8112125" cy="455930"/>
          <wp:effectExtent l="0" t="0" r="3175" b="1270"/>
          <wp:wrapSquare wrapText="bothSides"/>
          <wp:docPr id="23" name="Picture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8112125" cy="455930"/>
                  </a:xfrm>
                  <a:prstGeom prst="rect">
                    <a:avLst/>
                  </a:prstGeom>
                </pic:spPr>
              </pic:pic>
            </a:graphicData>
          </a:graphic>
        </wp:anchor>
      </w:drawing>
    </w:r>
    <w:r w:rsidRPr="000532ED">
      <w:rPr>
        <w:noProof/>
      </w:rPr>
      <w:pict>
        <v:shape id="_x0000_s14338" type="#_x0000_t202" style="position:absolute;margin-left:450.7pt;margin-top:685.1pt;width:20pt;height:18.7pt;z-index:25185177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" filled="f" stroked="f">
          <v:textbox>
            <w:txbxContent>
              <w:p w:rsidR="000778D7" w:rsidRPr="00DF0FC0" w:rsidRDefault="000532ED" w:rsidP="003406A3">
                <w:r>
                  <w:fldChar w:fldCharType="begin"/>
                </w:r>
                <w:r w:rsidR="000778D7">
                  <w:instrText xml:space="preserve"> PAGE   \* MERGEFORMAT </w:instrText>
                </w:r>
                <w:r>
                  <w:fldChar w:fldCharType="separate"/>
                </w:r>
                <w:r w:rsidR="00963662">
                  <w:rPr>
                    <w:noProof/>
                  </w:rPr>
                  <w:t>20</w:t>
                </w:r>
                <w:r>
                  <w:rPr>
                    <w:noProof/>
                  </w:rPr>
                  <w:fldChar w:fldCharType="end"/>
                </w:r>
              </w:p>
            </w:txbxContent>
          </v:textbox>
          <w10:wrap anchory="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Pr="00CD7F52" w:rsidRDefault="000778D7" w:rsidP="00CD7F52">
    <w:pPr>
      <w:pStyle w:val="Footer"/>
    </w:pPr>
    <w:r>
      <w:rPr>
        <w:noProof/>
        <w:lang w:val="en-US" w:eastAsia="en-US"/>
      </w:rPr>
      <w:drawing>
        <wp:anchor distT="0" distB="0" distL="0" distR="0" simplePos="0" relativeHeight="251853824" behindDoc="0" locked="0" layoutInCell="1" allowOverlap="1">
          <wp:simplePos x="0" y="0"/>
          <wp:positionH relativeFrom="leftMargin">
            <wp:posOffset>849630</wp:posOffset>
          </wp:positionH>
          <wp:positionV relativeFrom="paragraph">
            <wp:posOffset>46355</wp:posOffset>
          </wp:positionV>
          <wp:extent cx="5791200" cy="455930"/>
          <wp:effectExtent l="0" t="0" r="0" b="1270"/>
          <wp:wrapSquare wrapText="bothSides"/>
          <wp:docPr id="28" name="Picture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5791200" cy="455930"/>
                  </a:xfrm>
                  <a:prstGeom prst="rect">
                    <a:avLst/>
                  </a:prstGeom>
                </pic:spPr>
              </pic:pic>
            </a:graphicData>
          </a:graphic>
        </wp:anchor>
      </w:drawing>
    </w:r>
    <w:r w:rsidR="000532ED" w:rsidRPr="000532ED">
      <w:rPr>
        <w:noProof/>
      </w:rPr>
      <w:pict>
        <v:shapetype id="_x0000_t202" coordsize="21600,21600" o:spt="202" path="m,l,21600r21600,l21600,xe">
          <v:stroke joinstyle="miter"/>
          <v:path gradientshapeok="t" o:connecttype="rect"/>
        </v:shapetype>
        <v:shape id="_x0000_s14337" type="#_x0000_t202" style="position:absolute;margin-left:450.7pt;margin-top:685.1pt;width:20pt;height:18.7pt;z-index:251854848;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" filled="f" stroked="f">
          <v:textbox>
            <w:txbxContent>
              <w:p w:rsidR="000778D7" w:rsidRPr="00DF0FC0" w:rsidRDefault="000532ED" w:rsidP="003406A3">
                <w:r>
                  <w:fldChar w:fldCharType="begin"/>
                </w:r>
                <w:r w:rsidR="000778D7">
                  <w:instrText xml:space="preserve"> PAGE   \* MERGEFORMAT </w:instrText>
                </w:r>
                <w:r>
                  <w:fldChar w:fldCharType="separate"/>
                </w:r>
                <w:r w:rsidR="00963662">
                  <w:rPr>
                    <w:noProof/>
                  </w:rPr>
                  <w:t>48</w:t>
                </w:r>
                <w:r>
                  <w:rPr>
                    <w:noProof/>
                  </w:rPr>
                  <w:fldChar w:fldCharType="end"/>
                </w:r>
              </w:p>
            </w:txbxContent>
          </v:textbox>
          <w10:wrap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8D7" w:rsidRPr="00300E20" w:rsidRDefault="000778D7" w:rsidP="001408F3">
      <w:pPr>
        <w:rPr>
          <w:rFonts w:ascii="Times New Roman" w:hAnsi="Times New Roman"/>
        </w:rPr>
      </w:pPr>
      <w:r>
        <w:separator/>
      </w:r>
    </w:p>
  </w:footnote>
  <w:footnote w:type="continuationSeparator" w:id="1">
    <w:p w:rsidR="000778D7" w:rsidRPr="00300E20" w:rsidRDefault="000778D7" w:rsidP="001408F3">
      <w:pPr>
        <w:rPr>
          <w:rFonts w:ascii="Times New Roman" w:hAnsi="Times New Roman"/>
        </w:rPr>
      </w:pPr>
      <w:r>
        <w:continuationSeparator/>
      </w:r>
    </w:p>
  </w:footnote>
  <w:footnote w:id="2">
    <w:p w:rsidR="000778D7" w:rsidRPr="00F10BFB" w:rsidRDefault="000778D7">
      <w:pPr>
        <w:pStyle w:val="FootnoteText"/>
        <w:rPr>
          <w:rFonts w:asciiTheme="minorHAnsi" w:hAnsiTheme="minorHAnsi"/>
          <w:lang w:val="en-US"/>
        </w:rPr>
      </w:pPr>
      <w:r w:rsidRPr="00F10BFB">
        <w:rPr>
          <w:rStyle w:val="FootnoteReference"/>
          <w:rFonts w:asciiTheme="minorHAnsi" w:hAnsiTheme="minorHAnsi"/>
        </w:rPr>
        <w:footnoteRef/>
      </w:r>
      <w:r w:rsidRPr="00F10BFB">
        <w:rPr>
          <w:rFonts w:asciiTheme="minorHAnsi" w:hAnsiTheme="minorHAnsi"/>
        </w:rPr>
        <w:t xml:space="preserve"> </w:t>
      </w:r>
      <w:r w:rsidRPr="00F10BFB">
        <w:rPr>
          <w:rFonts w:asciiTheme="minorHAnsi" w:hAnsiTheme="minorHAnsi"/>
          <w:lang w:val="en-US"/>
        </w:rPr>
        <w:t>See: “Economic Analysis of Secure Treatment Unit for Mentally Ill Female Offenders”, a report for Royal Ottawa Health Care Group by HDR Corporation/Decision Economics, August 30, 2011.</w:t>
      </w:r>
    </w:p>
  </w:footnote>
  <w:footnote w:id="3">
    <w:p w:rsidR="000778D7" w:rsidRPr="00B551A5" w:rsidRDefault="000778D7" w:rsidP="0015449E">
      <w:pPr>
        <w:autoSpaceDE w:val="0"/>
        <w:autoSpaceDN w:val="0"/>
        <w:adjustRightInd w:val="0"/>
        <w:spacing w:after="0"/>
        <w:rPr>
          <w:rFonts w:asciiTheme="minorHAnsi" w:hAnsiTheme="minorHAnsi"/>
        </w:rPr>
      </w:pPr>
      <w:r w:rsidRPr="0015449E">
        <w:rPr>
          <w:rStyle w:val="FootnoteReference"/>
          <w:rFonts w:asciiTheme="minorHAnsi" w:hAnsiTheme="minorHAnsi"/>
        </w:rPr>
        <w:footnoteRef/>
      </w:r>
      <w:r w:rsidRPr="0015449E">
        <w:rPr>
          <w:rFonts w:asciiTheme="minorHAnsi" w:hAnsiTheme="minorHAnsi"/>
        </w:rPr>
        <w:t xml:space="preserve"> </w:t>
      </w:r>
      <w:proofErr w:type="gramStart"/>
      <w:r w:rsidRPr="00B551A5">
        <w:rPr>
          <w:rFonts w:asciiTheme="minorHAnsi" w:hAnsiTheme="minorHAnsi" w:cs="Verdana"/>
          <w:i/>
        </w:rPr>
        <w:t>Canadian Cost-Benefit Analysis Guide.</w:t>
      </w:r>
      <w:proofErr w:type="gramEnd"/>
      <w:r w:rsidRPr="00B551A5">
        <w:rPr>
          <w:rFonts w:asciiTheme="minorHAnsi" w:hAnsiTheme="minorHAnsi" w:cs="Verdana"/>
          <w:i/>
        </w:rPr>
        <w:t xml:space="preserve"> </w:t>
      </w:r>
      <w:proofErr w:type="gramStart"/>
      <w:r w:rsidRPr="00B551A5">
        <w:rPr>
          <w:rFonts w:asciiTheme="minorHAnsi" w:hAnsiTheme="minorHAnsi" w:cs="Verdana"/>
          <w:i/>
        </w:rPr>
        <w:t>Regulatory Proposals</w:t>
      </w:r>
      <w:r w:rsidRPr="00B551A5">
        <w:rPr>
          <w:rFonts w:asciiTheme="minorHAnsi" w:hAnsiTheme="minorHAnsi" w:cs="Verdana"/>
        </w:rPr>
        <w:t xml:space="preserve">, </w:t>
      </w:r>
      <w:r w:rsidRPr="00B551A5">
        <w:rPr>
          <w:rFonts w:asciiTheme="minorHAnsi" w:hAnsiTheme="minorHAnsi" w:cs="Arial"/>
        </w:rPr>
        <w:t>Treasury Board of Canada Secretariat, 2007.</w:t>
      </w:r>
      <w:proofErr w:type="gramEnd"/>
    </w:p>
  </w:footnote>
  <w:footnote w:id="4">
    <w:p w:rsidR="000778D7" w:rsidRPr="00B551A5" w:rsidRDefault="000778D7" w:rsidP="00A7235C">
      <w:pPr>
        <w:pStyle w:val="FootnoteText"/>
        <w:rPr>
          <w:rFonts w:asciiTheme="minorHAnsi" w:hAnsiTheme="minorHAnsi"/>
        </w:rPr>
      </w:pPr>
      <w:r w:rsidRPr="00B551A5">
        <w:rPr>
          <w:rStyle w:val="FootnoteReference"/>
          <w:rFonts w:asciiTheme="minorHAnsi" w:hAnsiTheme="minorHAnsi"/>
        </w:rPr>
        <w:footnoteRef/>
      </w:r>
      <w:r w:rsidRPr="00B551A5">
        <w:rPr>
          <w:rFonts w:asciiTheme="minorHAnsi" w:hAnsiTheme="minorHAnsi"/>
        </w:rPr>
        <w:t xml:space="preserve">  See </w:t>
      </w:r>
      <w:hyperlink r:id="rId1" w:history="1">
        <w:r w:rsidRPr="00B551A5">
          <w:rPr>
            <w:rStyle w:val="Hyperlink"/>
            <w:rFonts w:asciiTheme="minorHAnsi" w:hAnsiTheme="minorHAnsi"/>
          </w:rPr>
          <w:t>http://www.tbs-sct.gc.ca/rtrap-parfa/guides-eng.asp</w:t>
        </w:r>
      </w:hyperlink>
      <w:r w:rsidRPr="00B551A5">
        <w:rPr>
          <w:rFonts w:asciiTheme="minorHAnsi" w:hAnsiTheme="minorHAnsi"/>
        </w:rPr>
        <w:t xml:space="preserve"> </w:t>
      </w:r>
    </w:p>
  </w:footnote>
  <w:footnote w:id="5">
    <w:p w:rsidR="000778D7" w:rsidRPr="00B551A5" w:rsidRDefault="000778D7" w:rsidP="00A7235C">
      <w:pPr>
        <w:pStyle w:val="FootnoteText"/>
        <w:rPr>
          <w:rFonts w:asciiTheme="minorHAnsi" w:hAnsiTheme="minorHAnsi"/>
        </w:rPr>
      </w:pPr>
      <w:r w:rsidRPr="00B551A5">
        <w:rPr>
          <w:rStyle w:val="FootnoteReference"/>
          <w:rFonts w:asciiTheme="minorHAnsi" w:hAnsiTheme="minorHAnsi"/>
        </w:rPr>
        <w:footnoteRef/>
      </w:r>
      <w:r w:rsidRPr="00B551A5">
        <w:rPr>
          <w:rFonts w:asciiTheme="minorHAnsi" w:hAnsiTheme="minorHAnsi"/>
        </w:rPr>
        <w:t xml:space="preserve"> See </w:t>
      </w:r>
      <w:hyperlink r:id="rId2" w:anchor="Toc178397867" w:history="1">
        <w:r w:rsidRPr="00B551A5">
          <w:rPr>
            <w:rStyle w:val="Hyperlink"/>
            <w:rFonts w:asciiTheme="minorHAnsi" w:hAnsiTheme="minorHAnsi"/>
          </w:rPr>
          <w:t>http://www.tbs-sct.gc.ca/rtrap-parfa/analys/analys07-eng.asp#Toc178397867</w:t>
        </w:r>
      </w:hyperlink>
      <w:r w:rsidRPr="00B551A5">
        <w:rPr>
          <w:rFonts w:asciiTheme="minorHAnsi" w:hAnsiTheme="minorHAnsi"/>
        </w:rPr>
        <w:t>, Section 4.7.</w:t>
      </w:r>
    </w:p>
  </w:footnote>
  <w:footnote w:id="6">
    <w:p w:rsidR="000778D7" w:rsidRPr="00B551A5" w:rsidRDefault="000778D7" w:rsidP="00A7235C">
      <w:pPr>
        <w:pStyle w:val="Default"/>
        <w:rPr>
          <w:rFonts w:asciiTheme="minorHAnsi" w:hAnsiTheme="minorHAnsi"/>
          <w:sz w:val="20"/>
          <w:szCs w:val="20"/>
        </w:rPr>
      </w:pPr>
      <w:r w:rsidRPr="00B551A5">
        <w:rPr>
          <w:rStyle w:val="FootnoteReference"/>
          <w:rFonts w:asciiTheme="minorHAnsi" w:hAnsiTheme="minorHAnsi"/>
          <w:sz w:val="20"/>
          <w:szCs w:val="20"/>
        </w:rPr>
        <w:footnoteRef/>
      </w:r>
      <w:r w:rsidRPr="00B551A5">
        <w:rPr>
          <w:rFonts w:asciiTheme="minorHAnsi" w:hAnsiTheme="minorHAnsi"/>
          <w:sz w:val="20"/>
          <w:szCs w:val="20"/>
        </w:rPr>
        <w:t xml:space="preserve"> </w:t>
      </w:r>
      <w:r w:rsidRPr="00B551A5">
        <w:rPr>
          <w:rFonts w:asciiTheme="minorHAnsi" w:hAnsiTheme="minorHAnsi"/>
          <w:bCs/>
          <w:sz w:val="20"/>
          <w:szCs w:val="20"/>
        </w:rPr>
        <w:t xml:space="preserve">2013 Benefit-Cost Analyses Guidance for TIGER Grant Applicants, </w:t>
      </w:r>
      <w:r w:rsidRPr="00B551A5">
        <w:rPr>
          <w:rFonts w:asciiTheme="minorHAnsi" w:hAnsiTheme="minorHAnsi"/>
          <w:sz w:val="20"/>
          <w:szCs w:val="20"/>
          <w:lang/>
        </w:rPr>
        <w:t>U.S. Department of Transportation’s (DOT) Transportation Investment Generating Economic Recovery (TIGER) 2013 discretionary grant program.</w:t>
      </w:r>
    </w:p>
  </w:footnote>
  <w:footnote w:id="7">
    <w:p w:rsidR="000778D7" w:rsidRPr="00B551A5" w:rsidRDefault="000778D7" w:rsidP="00A7235C">
      <w:pPr>
        <w:pStyle w:val="FootnoteText"/>
        <w:rPr>
          <w:rFonts w:asciiTheme="minorHAnsi" w:hAnsiTheme="minorHAnsi"/>
        </w:rPr>
      </w:pPr>
      <w:r w:rsidRPr="00B551A5">
        <w:rPr>
          <w:rStyle w:val="FootnoteReference"/>
          <w:rFonts w:asciiTheme="minorHAnsi" w:hAnsiTheme="minorHAnsi"/>
        </w:rPr>
        <w:footnoteRef/>
      </w:r>
      <w:r w:rsidRPr="00B551A5">
        <w:rPr>
          <w:rFonts w:asciiTheme="minorHAnsi" w:hAnsiTheme="minorHAnsi"/>
        </w:rPr>
        <w:t xml:space="preserve"> </w:t>
      </w:r>
      <w:hyperlink r:id="rId3" w:history="1">
        <w:r w:rsidRPr="00B551A5">
          <w:rPr>
            <w:rStyle w:val="Hyperlink"/>
            <w:rFonts w:asciiTheme="minorHAnsi" w:hAnsiTheme="minorHAnsi"/>
          </w:rPr>
          <w:t>http://www.epa.gov/ttn/ecas/econdata/Rmanual2/8.3.html</w:t>
        </w:r>
      </w:hyperlink>
      <w:r w:rsidRPr="00B551A5">
        <w:rPr>
          <w:rFonts w:asciiTheme="minorHAnsi" w:hAnsiTheme="minorHAnsi"/>
        </w:rPr>
        <w:t xml:space="preserve"> </w:t>
      </w:r>
    </w:p>
  </w:footnote>
  <w:footnote w:id="8">
    <w:p w:rsidR="000778D7" w:rsidRPr="00B551A5" w:rsidRDefault="000778D7" w:rsidP="00A7235C">
      <w:pPr>
        <w:pStyle w:val="FootnoteText"/>
        <w:rPr>
          <w:rFonts w:asciiTheme="minorHAnsi" w:hAnsiTheme="minorHAnsi"/>
        </w:rPr>
      </w:pPr>
      <w:r w:rsidRPr="00B551A5">
        <w:rPr>
          <w:rStyle w:val="FootnoteReference"/>
          <w:rFonts w:asciiTheme="minorHAnsi" w:hAnsiTheme="minorHAnsi"/>
        </w:rPr>
        <w:footnoteRef/>
      </w:r>
      <w:r w:rsidRPr="00B551A5">
        <w:rPr>
          <w:rFonts w:asciiTheme="minorHAnsi" w:hAnsiTheme="minorHAnsi"/>
        </w:rPr>
        <w:t xml:space="preserve"> </w:t>
      </w:r>
      <w:proofErr w:type="gramStart"/>
      <w:r w:rsidRPr="00B551A5">
        <w:rPr>
          <w:rFonts w:asciiTheme="minorHAnsi" w:hAnsiTheme="minorHAnsi"/>
        </w:rPr>
        <w:t>City of Ottawa 2012 Annual Report.</w:t>
      </w:r>
      <w:proofErr w:type="gramEnd"/>
    </w:p>
  </w:footnote>
  <w:footnote w:id="9">
    <w:p w:rsidR="000778D7" w:rsidRPr="00FC3B76" w:rsidRDefault="000778D7" w:rsidP="003225FF">
      <w:pPr>
        <w:pStyle w:val="FootnoteText"/>
        <w:rPr>
          <w:rFonts w:asciiTheme="minorHAnsi" w:hAnsiTheme="minorHAnsi"/>
        </w:rPr>
      </w:pPr>
      <w:r w:rsidRPr="00FC3B76">
        <w:rPr>
          <w:rStyle w:val="FootnoteReference"/>
          <w:rFonts w:asciiTheme="minorHAnsi" w:hAnsiTheme="minorHAnsi"/>
        </w:rPr>
        <w:footnoteRef/>
      </w:r>
      <w:r w:rsidRPr="00FC3B76">
        <w:rPr>
          <w:rFonts w:asciiTheme="minorHAnsi" w:hAnsiTheme="minorHAnsi"/>
        </w:rPr>
        <w:t xml:space="preserve"> Information on injuries (number of injuries and extent of injuries) is not available.</w:t>
      </w:r>
    </w:p>
  </w:footnote>
  <w:footnote w:id="10">
    <w:p w:rsidR="000778D7" w:rsidRPr="0015449E" w:rsidRDefault="000778D7" w:rsidP="00FC3B76">
      <w:pPr>
        <w:spacing w:after="0"/>
        <w:rPr>
          <w:rFonts w:asciiTheme="minorHAnsi" w:hAnsiTheme="minorHAnsi"/>
          <w:color w:val="auto"/>
        </w:rPr>
      </w:pPr>
      <w:r w:rsidRPr="0015449E">
        <w:rPr>
          <w:rStyle w:val="FootnoteReference"/>
          <w:rFonts w:asciiTheme="minorHAnsi" w:hAnsiTheme="minorHAnsi"/>
          <w:color w:val="auto"/>
        </w:rPr>
        <w:footnoteRef/>
      </w:r>
      <w:r w:rsidRPr="0015449E">
        <w:rPr>
          <w:rFonts w:asciiTheme="minorHAnsi" w:hAnsiTheme="minorHAnsi"/>
          <w:color w:val="auto"/>
        </w:rPr>
        <w:t xml:space="preserve"> </w:t>
      </w:r>
      <w:proofErr w:type="gramStart"/>
      <w:r w:rsidRPr="0015449E">
        <w:rPr>
          <w:rFonts w:asciiTheme="minorHAnsi" w:hAnsiTheme="minorHAnsi"/>
          <w:color w:val="auto"/>
        </w:rPr>
        <w:t>Doctors’ pay still growing, but slower than before.</w:t>
      </w:r>
      <w:proofErr w:type="gramEnd"/>
      <w:r w:rsidRPr="0015449E">
        <w:rPr>
          <w:rFonts w:asciiTheme="minorHAnsi" w:hAnsiTheme="minorHAnsi"/>
          <w:color w:val="auto"/>
        </w:rPr>
        <w:t xml:space="preserve"> New metric provides a better picture of physician earnings, </w:t>
      </w:r>
      <w:r w:rsidRPr="0015449E">
        <w:rPr>
          <w:rStyle w:val="Strong"/>
          <w:rFonts w:asciiTheme="minorHAnsi" w:hAnsiTheme="minorHAnsi"/>
          <w:b w:val="0"/>
          <w:color w:val="auto"/>
        </w:rPr>
        <w:t>January 22, 2013</w:t>
      </w:r>
      <w:r w:rsidRPr="0015449E">
        <w:rPr>
          <w:rStyle w:val="Strong"/>
          <w:rFonts w:asciiTheme="minorHAnsi" w:hAnsiTheme="minorHAnsi"/>
          <w:color w:val="auto"/>
        </w:rPr>
        <w:t xml:space="preserve">. </w:t>
      </w:r>
      <w:hyperlink r:id="rId4" w:history="1">
        <w:r w:rsidRPr="0015449E">
          <w:rPr>
            <w:rStyle w:val="Hyperlink"/>
            <w:rFonts w:asciiTheme="minorHAnsi" w:hAnsiTheme="minorHAnsi"/>
            <w:color w:val="auto"/>
          </w:rPr>
          <w:t>http://www.cihi.ca/CIHI-ext-portal/internet/en/Document/spending+and+health+workforce/workforce/physicians/RELEASE_22JAN13</w:t>
        </w:r>
      </w:hyperlink>
      <w:r w:rsidRPr="0015449E">
        <w:rPr>
          <w:rStyle w:val="Strong"/>
          <w:rFonts w:asciiTheme="minorHAnsi" w:hAnsiTheme="minorHAnsi"/>
          <w:color w:val="auto"/>
        </w:rPr>
        <w:t xml:space="preserve">. </w:t>
      </w:r>
    </w:p>
  </w:footnote>
  <w:footnote w:id="11">
    <w:p w:rsidR="000778D7" w:rsidRPr="00A3330B" w:rsidRDefault="000778D7" w:rsidP="00FC3B76">
      <w:pPr>
        <w:pStyle w:val="FootnoteText"/>
        <w:rPr>
          <w:rFonts w:asciiTheme="minorHAnsi" w:hAnsiTheme="minorHAnsi"/>
        </w:rPr>
      </w:pPr>
      <w:r w:rsidRPr="00A3330B">
        <w:rPr>
          <w:rStyle w:val="FootnoteReference"/>
          <w:rFonts w:asciiTheme="minorHAnsi" w:hAnsiTheme="minorHAnsi"/>
        </w:rPr>
        <w:footnoteRef/>
      </w:r>
      <w:r w:rsidRPr="00A3330B">
        <w:rPr>
          <w:rFonts w:asciiTheme="minorHAnsi" w:hAnsiTheme="minorHAnsi"/>
        </w:rPr>
        <w:t xml:space="preserve"> “Hospital Cost Drivers Technical Report”, CIHI 2009. </w:t>
      </w:r>
      <w:proofErr w:type="gramStart"/>
      <w:r w:rsidRPr="00A3330B">
        <w:rPr>
          <w:rFonts w:asciiTheme="minorHAnsi" w:hAnsiTheme="minorHAnsi"/>
        </w:rPr>
        <w:t>Does not include test/diagnostic costs or administration support.</w:t>
      </w:r>
      <w:proofErr w:type="gramEnd"/>
    </w:p>
  </w:footnote>
  <w:footnote w:id="12">
    <w:p w:rsidR="000778D7" w:rsidRPr="00A3330B" w:rsidRDefault="000778D7" w:rsidP="00FC3B76">
      <w:pPr>
        <w:pStyle w:val="FootnoteText"/>
        <w:rPr>
          <w:rFonts w:asciiTheme="minorHAnsi" w:hAnsiTheme="minorHAnsi"/>
        </w:rPr>
      </w:pPr>
      <w:r w:rsidRPr="00A3330B">
        <w:rPr>
          <w:rStyle w:val="FootnoteReference"/>
          <w:rFonts w:asciiTheme="minorHAnsi" w:hAnsiTheme="minorHAnsi"/>
        </w:rPr>
        <w:footnoteRef/>
      </w:r>
      <w:r w:rsidRPr="00A3330B">
        <w:rPr>
          <w:rFonts w:asciiTheme="minorHAnsi" w:hAnsiTheme="minorHAnsi"/>
        </w:rPr>
        <w:t xml:space="preserve"> See </w:t>
      </w:r>
      <w:hyperlink r:id="rId5" w:history="1">
        <w:r w:rsidRPr="0015449E">
          <w:rPr>
            <w:rStyle w:val="Hyperlink"/>
            <w:rFonts w:asciiTheme="minorHAnsi" w:hAnsiTheme="minorHAnsi"/>
            <w:color w:val="auto"/>
          </w:rPr>
          <w:t>http://www.david-cummings.com/documents/canadian_hospital_rates.htm</w:t>
        </w:r>
      </w:hyperlink>
      <w:r w:rsidRPr="00A3330B">
        <w:rPr>
          <w:rFonts w:asciiTheme="minorHAnsi" w:hAnsiTheme="minorHAnsi"/>
        </w:rPr>
        <w:t xml:space="preserve"> </w:t>
      </w:r>
    </w:p>
  </w:footnote>
  <w:footnote w:id="13">
    <w:p w:rsidR="000778D7" w:rsidRPr="00A3330B" w:rsidRDefault="000778D7" w:rsidP="00FC3B76">
      <w:pPr>
        <w:pStyle w:val="FootnoteText"/>
        <w:rPr>
          <w:rFonts w:asciiTheme="minorHAnsi" w:hAnsiTheme="minorHAnsi"/>
        </w:rPr>
      </w:pPr>
      <w:r w:rsidRPr="00A3330B">
        <w:rPr>
          <w:rStyle w:val="FootnoteReference"/>
          <w:rFonts w:asciiTheme="minorHAnsi" w:hAnsiTheme="minorHAnsi"/>
        </w:rPr>
        <w:footnoteRef/>
      </w:r>
      <w:r w:rsidRPr="00A3330B">
        <w:rPr>
          <w:rFonts w:asciiTheme="minorHAnsi" w:hAnsiTheme="minorHAnsi"/>
        </w:rPr>
        <w:t xml:space="preserve"> </w:t>
      </w:r>
      <w:proofErr w:type="gramStart"/>
      <w:r w:rsidRPr="00A3330B">
        <w:rPr>
          <w:rFonts w:asciiTheme="minorHAnsi" w:hAnsiTheme="minorHAnsi"/>
        </w:rPr>
        <w:t>“The Cost of Acute Hospital Stays by Medical Condition”, CIHI 2008.</w:t>
      </w:r>
      <w:proofErr w:type="gramEnd"/>
    </w:p>
  </w:footnote>
  <w:footnote w:id="14">
    <w:p w:rsidR="000778D7" w:rsidRPr="0015449E" w:rsidRDefault="000778D7" w:rsidP="00FC3B76">
      <w:pPr>
        <w:autoSpaceDE w:val="0"/>
        <w:autoSpaceDN w:val="0"/>
        <w:adjustRightInd w:val="0"/>
        <w:spacing w:after="0"/>
        <w:rPr>
          <w:rFonts w:asciiTheme="minorHAnsi" w:hAnsiTheme="minorHAnsi"/>
          <w:color w:val="auto"/>
        </w:rPr>
      </w:pPr>
      <w:r w:rsidRPr="0015449E">
        <w:rPr>
          <w:rStyle w:val="FootnoteReference"/>
          <w:rFonts w:asciiTheme="minorHAnsi" w:hAnsiTheme="minorHAnsi"/>
          <w:color w:val="auto"/>
        </w:rPr>
        <w:footnoteRef/>
      </w:r>
      <w:r w:rsidRPr="0015449E">
        <w:rPr>
          <w:rFonts w:asciiTheme="minorHAnsi" w:hAnsiTheme="minorHAnsi"/>
          <w:color w:val="auto"/>
        </w:rPr>
        <w:t xml:space="preserve"> </w:t>
      </w:r>
      <w:proofErr w:type="gramStart"/>
      <w:r w:rsidRPr="0015449E">
        <w:rPr>
          <w:rFonts w:asciiTheme="minorHAnsi" w:hAnsiTheme="minorHAnsi" w:cs="Swiss721BT-Light"/>
          <w:color w:val="auto"/>
        </w:rPr>
        <w:t>Highlights of 2008–2009 Inpatient Hospitalizations and Emergency Department Visits, CIHI 2010.</w:t>
      </w:r>
      <w:proofErr w:type="gramEnd"/>
      <w:r w:rsidRPr="0015449E">
        <w:rPr>
          <w:rFonts w:asciiTheme="minorHAnsi" w:hAnsiTheme="minorHAnsi"/>
          <w:color w:val="auto"/>
        </w:rPr>
        <w:t xml:space="preserve"> </w:t>
      </w:r>
    </w:p>
  </w:footnote>
  <w:footnote w:id="15">
    <w:p w:rsidR="000778D7" w:rsidRPr="00A3330B" w:rsidRDefault="000778D7" w:rsidP="00FC3B76">
      <w:pPr>
        <w:spacing w:after="0"/>
        <w:rPr>
          <w:rFonts w:asciiTheme="minorHAnsi" w:hAnsiTheme="minorHAnsi"/>
        </w:rPr>
      </w:pPr>
      <w:r w:rsidRPr="0015449E">
        <w:rPr>
          <w:rStyle w:val="FootnoteReference"/>
          <w:rFonts w:asciiTheme="minorHAnsi" w:hAnsiTheme="minorHAnsi"/>
        </w:rPr>
        <w:footnoteRef/>
      </w:r>
      <w:r w:rsidRPr="0015449E">
        <w:rPr>
          <w:rFonts w:asciiTheme="minorHAnsi" w:hAnsiTheme="minorHAnsi"/>
        </w:rPr>
        <w:t xml:space="preserve"> </w:t>
      </w:r>
      <w:r w:rsidRPr="00A3330B">
        <w:rPr>
          <w:rFonts w:asciiTheme="minorHAnsi" w:hAnsiTheme="minorHAnsi"/>
        </w:rPr>
        <w:t>See “</w:t>
      </w:r>
      <w:r w:rsidRPr="00A3330B">
        <w:rPr>
          <w:rFonts w:asciiTheme="minorHAnsi" w:hAnsiTheme="minorHAnsi"/>
          <w:lang w:val="en-CA"/>
        </w:rPr>
        <w:t xml:space="preserve">Ontario prison guards get a raise in a time of restraint”, May. </w:t>
      </w:r>
      <w:proofErr w:type="gramStart"/>
      <w:r w:rsidRPr="00A3330B">
        <w:rPr>
          <w:rFonts w:asciiTheme="minorHAnsi" w:hAnsiTheme="minorHAnsi"/>
          <w:lang w:val="en-CA"/>
        </w:rPr>
        <w:t xml:space="preserve">23 2011, </w:t>
      </w:r>
      <w:hyperlink r:id="rId6" w:history="1">
        <w:r w:rsidRPr="00A3330B">
          <w:rPr>
            <w:rStyle w:val="Hyperlink"/>
            <w:rFonts w:asciiTheme="minorHAnsi" w:hAnsiTheme="minorHAnsi"/>
            <w:lang w:val="en-CA"/>
          </w:rPr>
          <w:t>http://www.theglobeandmail.com/news/politics/ontario-prison-guards-get-a-raise-in-a-time-of-restraint/article580779/</w:t>
        </w:r>
      </w:hyperlink>
      <w:r w:rsidRPr="00A3330B">
        <w:rPr>
          <w:rFonts w:asciiTheme="minorHAnsi" w:hAnsiTheme="minorHAnsi"/>
          <w:lang w:val="en-CA"/>
        </w:rPr>
        <w:t xml:space="preserve"> and </w:t>
      </w:r>
      <w:r w:rsidRPr="00A3330B">
        <w:rPr>
          <w:rFonts w:asciiTheme="minorHAnsi" w:hAnsiTheme="minorHAnsi"/>
        </w:rPr>
        <w:t>2010 Annual Report of the Auditor General, Section 4.02.</w:t>
      </w:r>
      <w:proofErr w:type="gramEnd"/>
    </w:p>
  </w:footnote>
  <w:footnote w:id="16">
    <w:p w:rsidR="000778D7" w:rsidRPr="0015449E" w:rsidRDefault="000778D7" w:rsidP="00A7235C">
      <w:pPr>
        <w:pStyle w:val="FootnoteText"/>
        <w:rPr>
          <w:rFonts w:asciiTheme="minorHAnsi" w:hAnsiTheme="minorHAnsi"/>
        </w:rPr>
      </w:pPr>
      <w:r w:rsidRPr="0015449E">
        <w:rPr>
          <w:rStyle w:val="FootnoteReference"/>
          <w:rFonts w:asciiTheme="minorHAnsi" w:hAnsiTheme="minorHAnsi"/>
        </w:rPr>
        <w:footnoteRef/>
      </w:r>
      <w:r w:rsidRPr="0015449E">
        <w:rPr>
          <w:rFonts w:asciiTheme="minorHAnsi" w:hAnsiTheme="minorHAnsi"/>
        </w:rPr>
        <w:t xml:space="preserve"> See </w:t>
      </w:r>
      <w:hyperlink r:id="rId7" w:history="1">
        <w:r w:rsidRPr="0015449E">
          <w:rPr>
            <w:rStyle w:val="Hyperlink"/>
            <w:rFonts w:asciiTheme="minorHAnsi" w:hAnsiTheme="minorHAnsi"/>
          </w:rPr>
          <w:t>http://www.ombudsman.on.ca/Investigations/SORT-Investigations/Completed/The-Code.aspx</w:t>
        </w:r>
      </w:hyperlink>
      <w:r w:rsidRPr="0015449E">
        <w:rPr>
          <w:rFonts w:asciiTheme="minorHAnsi" w:hAnsiTheme="minorHAnsi"/>
        </w:rPr>
        <w:t xml:space="preserve">. </w:t>
      </w:r>
    </w:p>
  </w:footnote>
  <w:footnote w:id="17">
    <w:p w:rsidR="000778D7" w:rsidRPr="001165A3" w:rsidRDefault="000778D7" w:rsidP="00FC3B76">
      <w:pPr>
        <w:pStyle w:val="Default"/>
        <w:rPr>
          <w:rFonts w:asciiTheme="minorHAnsi" w:hAnsiTheme="minorHAnsi"/>
          <w:sz w:val="20"/>
          <w:szCs w:val="20"/>
        </w:rPr>
      </w:pPr>
      <w:r w:rsidRPr="00A3330B">
        <w:rPr>
          <w:rStyle w:val="FootnoteReference"/>
          <w:rFonts w:asciiTheme="minorHAnsi" w:hAnsiTheme="minorHAnsi"/>
          <w:sz w:val="20"/>
          <w:szCs w:val="20"/>
        </w:rPr>
        <w:footnoteRef/>
      </w:r>
      <w:r w:rsidRPr="00A3330B">
        <w:rPr>
          <w:rFonts w:asciiTheme="minorHAnsi" w:hAnsiTheme="minorHAnsi"/>
          <w:sz w:val="20"/>
          <w:szCs w:val="20"/>
        </w:rPr>
        <w:t xml:space="preserve"> </w:t>
      </w:r>
      <w:proofErr w:type="spellStart"/>
      <w:r w:rsidRPr="00A3330B">
        <w:rPr>
          <w:rFonts w:asciiTheme="minorHAnsi" w:hAnsiTheme="minorHAnsi"/>
          <w:sz w:val="20"/>
          <w:szCs w:val="20"/>
        </w:rPr>
        <w:t>Navaneelan</w:t>
      </w:r>
      <w:proofErr w:type="spellEnd"/>
      <w:r w:rsidRPr="00A3330B">
        <w:rPr>
          <w:rFonts w:asciiTheme="minorHAnsi" w:hAnsiTheme="minorHAnsi"/>
          <w:sz w:val="20"/>
          <w:szCs w:val="20"/>
        </w:rPr>
        <w:t xml:space="preserve">, Tanya, “Health at a Glance. </w:t>
      </w:r>
      <w:proofErr w:type="gramStart"/>
      <w:r w:rsidRPr="00A3330B">
        <w:rPr>
          <w:rFonts w:asciiTheme="minorHAnsi" w:hAnsiTheme="minorHAnsi"/>
          <w:sz w:val="20"/>
          <w:szCs w:val="20"/>
        </w:rPr>
        <w:t xml:space="preserve">Suicide Rates: An Overview”, July 2012, Statistics Canada, </w:t>
      </w:r>
      <w:r w:rsidRPr="001165A3">
        <w:rPr>
          <w:rFonts w:asciiTheme="minorHAnsi" w:eastAsiaTheme="minorHAnsi" w:hAnsiTheme="minorHAnsi" w:cs="Arial"/>
          <w:sz w:val="20"/>
          <w:szCs w:val="20"/>
        </w:rPr>
        <w:t>Catalogue no.</w:t>
      </w:r>
      <w:r w:rsidRPr="00B22B12">
        <w:rPr>
          <w:rFonts w:asciiTheme="minorHAnsi" w:eastAsiaTheme="minorHAnsi" w:hAnsiTheme="minorHAnsi" w:cs="Arial"/>
          <w:sz w:val="20"/>
          <w:szCs w:val="20"/>
        </w:rPr>
        <w:t xml:space="preserve"> </w:t>
      </w:r>
      <w:r w:rsidRPr="001165A3">
        <w:rPr>
          <w:rFonts w:asciiTheme="minorHAnsi" w:eastAsiaTheme="minorHAnsi" w:hAnsiTheme="minorHAnsi" w:cs="Arial"/>
          <w:sz w:val="20"/>
          <w:szCs w:val="20"/>
        </w:rPr>
        <w:t>82-624</w:t>
      </w:r>
      <w:r w:rsidRPr="001165A3">
        <w:rPr>
          <w:rFonts w:asciiTheme="minorHAnsi" w:eastAsiaTheme="minorHAnsi" w:hAnsiTheme="minorHAnsi" w:cs="Arial"/>
          <w:sz w:val="20"/>
          <w:szCs w:val="20"/>
        </w:rPr>
        <w:noBreakHyphen/>
        <w:t>X.</w:t>
      </w:r>
      <w:proofErr w:type="gramEnd"/>
    </w:p>
  </w:footnote>
  <w:footnote w:id="18">
    <w:p w:rsidR="000778D7" w:rsidRPr="001165A3" w:rsidRDefault="000778D7" w:rsidP="00FC3B76">
      <w:pPr>
        <w:pStyle w:val="FootnoteText"/>
        <w:rPr>
          <w:rFonts w:asciiTheme="minorHAnsi" w:hAnsiTheme="minorHAnsi"/>
        </w:rPr>
      </w:pPr>
      <w:r w:rsidRPr="0015449E">
        <w:rPr>
          <w:rStyle w:val="FootnoteReference"/>
          <w:rFonts w:asciiTheme="minorHAnsi" w:hAnsiTheme="minorHAnsi"/>
        </w:rPr>
        <w:footnoteRef/>
      </w:r>
      <w:r w:rsidRPr="0015449E">
        <w:rPr>
          <w:rFonts w:asciiTheme="minorHAnsi" w:hAnsiTheme="minorHAnsi"/>
        </w:rPr>
        <w:t xml:space="preserve"> </w:t>
      </w:r>
      <w:proofErr w:type="gramStart"/>
      <w:r w:rsidRPr="001165A3">
        <w:rPr>
          <w:rFonts w:asciiTheme="minorHAnsi" w:hAnsiTheme="minorHAnsi"/>
        </w:rPr>
        <w:t xml:space="preserve">Based on Canadian Mental Health Association, BC Division, </w:t>
      </w:r>
      <w:hyperlink r:id="rId8" w:history="1">
        <w:r w:rsidRPr="001165A3">
          <w:rPr>
            <w:rStyle w:val="Hyperlink"/>
            <w:rFonts w:asciiTheme="minorHAnsi" w:hAnsiTheme="minorHAnsi"/>
          </w:rPr>
          <w:t>http://www.cmha.bc.ca/get-informed/mental-health-information/suicide</w:t>
        </w:r>
      </w:hyperlink>
      <w:r w:rsidRPr="001165A3">
        <w:rPr>
          <w:rFonts w:asciiTheme="minorHAnsi" w:hAnsiTheme="minorHAnsi"/>
        </w:rPr>
        <w:t>.</w:t>
      </w:r>
      <w:proofErr w:type="gramEnd"/>
      <w:r w:rsidRPr="001165A3">
        <w:rPr>
          <w:rFonts w:asciiTheme="minorHAnsi" w:hAnsiTheme="minorHAnsi"/>
        </w:rPr>
        <w:t xml:space="preserve"> Similar statements/statistics can also be found on other sites, e.g. </w:t>
      </w:r>
      <w:hyperlink r:id="rId9" w:history="1">
        <w:r w:rsidRPr="001165A3">
          <w:rPr>
            <w:rStyle w:val="Hyperlink"/>
            <w:rFonts w:asciiTheme="minorHAnsi" w:hAnsiTheme="minorHAnsi"/>
          </w:rPr>
          <w:t>http://depts.washington.edu/mhreport/facts_suicide.php</w:t>
        </w:r>
      </w:hyperlink>
      <w:r w:rsidRPr="001165A3">
        <w:rPr>
          <w:rFonts w:asciiTheme="minorHAnsi" w:hAnsiTheme="minorHAnsi"/>
        </w:rPr>
        <w:t xml:space="preserve">. </w:t>
      </w:r>
    </w:p>
  </w:footnote>
  <w:footnote w:id="19">
    <w:p w:rsidR="000778D7" w:rsidRPr="00736EDE" w:rsidRDefault="000778D7" w:rsidP="00FC3B76">
      <w:pPr>
        <w:autoSpaceDE w:val="0"/>
        <w:autoSpaceDN w:val="0"/>
        <w:adjustRightInd w:val="0"/>
        <w:spacing w:after="0"/>
        <w:rPr>
          <w:rFonts w:asciiTheme="minorHAnsi" w:hAnsiTheme="minorHAnsi" w:cs="Myriad Pro Cond"/>
        </w:rPr>
      </w:pPr>
      <w:r w:rsidRPr="001165A3">
        <w:rPr>
          <w:rStyle w:val="FootnoteReference"/>
          <w:rFonts w:asciiTheme="minorHAnsi" w:hAnsiTheme="minorHAnsi"/>
        </w:rPr>
        <w:footnoteRef/>
      </w:r>
      <w:r w:rsidRPr="001165A3">
        <w:rPr>
          <w:rFonts w:asciiTheme="minorHAnsi" w:hAnsiTheme="minorHAnsi"/>
        </w:rPr>
        <w:t xml:space="preserve"> </w:t>
      </w:r>
      <w:r w:rsidRPr="001165A3">
        <w:rPr>
          <w:rFonts w:asciiTheme="minorHAnsi" w:hAnsiTheme="minorHAnsi" w:cs="Myriad Pro"/>
        </w:rPr>
        <w:t xml:space="preserve">Margaret E. Noonan, Scott </w:t>
      </w:r>
      <w:proofErr w:type="spellStart"/>
      <w:r w:rsidRPr="001165A3">
        <w:rPr>
          <w:rFonts w:asciiTheme="minorHAnsi" w:hAnsiTheme="minorHAnsi" w:cs="Myriad Pro"/>
        </w:rPr>
        <w:t>Ginder</w:t>
      </w:r>
      <w:proofErr w:type="spellEnd"/>
      <w:r w:rsidRPr="001165A3">
        <w:rPr>
          <w:rFonts w:asciiTheme="minorHAnsi" w:hAnsiTheme="minorHAnsi" w:cs="Myriad Pro"/>
        </w:rPr>
        <w:t xml:space="preserve"> “</w:t>
      </w:r>
      <w:r w:rsidRPr="001165A3">
        <w:rPr>
          <w:rFonts w:asciiTheme="minorHAnsi" w:hAnsiTheme="minorHAnsi" w:cs="Myriad Pro Cond"/>
          <w:bCs/>
        </w:rPr>
        <w:t>Mortality in Local Jails and State Prisons, 2000-2011 - Statistical Tables”, US Department of Justice, Bureau of Justice Statistics, August 2013.</w:t>
      </w:r>
    </w:p>
  </w:footnote>
  <w:footnote w:id="20">
    <w:p w:rsidR="000778D7" w:rsidRPr="001165A3" w:rsidRDefault="000778D7" w:rsidP="00FC3B76">
      <w:pPr>
        <w:autoSpaceDE w:val="0"/>
        <w:autoSpaceDN w:val="0"/>
        <w:adjustRightInd w:val="0"/>
        <w:spacing w:after="0"/>
        <w:rPr>
          <w:rFonts w:asciiTheme="minorHAnsi" w:hAnsiTheme="minorHAnsi" w:cs="Myriad Pro Cond"/>
        </w:rPr>
      </w:pPr>
      <w:r w:rsidRPr="001165A3">
        <w:rPr>
          <w:rStyle w:val="FootnoteReference"/>
          <w:rFonts w:asciiTheme="minorHAnsi" w:hAnsiTheme="minorHAnsi"/>
        </w:rPr>
        <w:footnoteRef/>
      </w:r>
      <w:r w:rsidRPr="001165A3">
        <w:rPr>
          <w:rFonts w:asciiTheme="minorHAnsi" w:hAnsiTheme="minorHAnsi"/>
        </w:rPr>
        <w:t xml:space="preserve"> See </w:t>
      </w:r>
      <w:r w:rsidRPr="001165A3">
        <w:rPr>
          <w:rFonts w:asciiTheme="minorHAnsi" w:hAnsiTheme="minorHAnsi" w:cs="MKBJI H+ A Garamond"/>
          <w:bCs/>
          <w:i/>
          <w:iCs/>
        </w:rPr>
        <w:t xml:space="preserve">The National Service Framework for Mental Health – Five Years On, </w:t>
      </w:r>
      <w:r w:rsidRPr="001165A3">
        <w:rPr>
          <w:rFonts w:asciiTheme="minorHAnsi" w:hAnsiTheme="minorHAnsi" w:cs="MKBJI H+ A Garamond"/>
          <w:bCs/>
          <w:iCs/>
        </w:rPr>
        <w:t xml:space="preserve">UK Department of Health, </w:t>
      </w:r>
      <w:r w:rsidRPr="001165A3">
        <w:rPr>
          <w:rFonts w:asciiTheme="minorHAnsi" w:hAnsiTheme="minorHAnsi" w:cs="MKBJN L+ Syntax"/>
          <w:bCs/>
        </w:rPr>
        <w:t xml:space="preserve">December 2004, Table </w:t>
      </w:r>
      <w:r w:rsidRPr="00736EDE">
        <w:rPr>
          <w:rFonts w:asciiTheme="minorHAnsi" w:hAnsiTheme="minorHAnsi" w:cs="MKBJN L+ Syntax"/>
          <w:bCs/>
        </w:rPr>
        <w:t>3, page 36. It should be noted that the rates reported in the UK publication are based on “self-inflicted deaths” which also include accidents and misadve</w:t>
      </w:r>
      <w:r w:rsidRPr="001165A3">
        <w:rPr>
          <w:rFonts w:asciiTheme="minorHAnsi" w:hAnsiTheme="minorHAnsi" w:cs="MKBJN L+ Syntax"/>
          <w:bCs/>
        </w:rPr>
        <w:t>nture. Confirmed suicides accounted for only 58% of the total number of deaths. If the rates are adjusted by this factor, they will turn out to be fairly consistent with the Canadian rate quoted in this description.</w:t>
      </w:r>
    </w:p>
  </w:footnote>
  <w:footnote w:id="21">
    <w:p w:rsidR="000778D7" w:rsidRPr="00736EDE" w:rsidRDefault="000778D7" w:rsidP="00FC3B76">
      <w:pPr>
        <w:spacing w:after="0"/>
        <w:outlineLvl w:val="1"/>
        <w:rPr>
          <w:rFonts w:asciiTheme="minorHAnsi" w:hAnsiTheme="minorHAnsi" w:cs="Lucida Sans Unicode"/>
          <w:lang/>
        </w:rPr>
      </w:pPr>
      <w:r w:rsidRPr="001165A3">
        <w:rPr>
          <w:rStyle w:val="FootnoteReference"/>
          <w:rFonts w:asciiTheme="minorHAnsi" w:hAnsiTheme="minorHAnsi"/>
        </w:rPr>
        <w:footnoteRef/>
      </w:r>
      <w:r w:rsidRPr="001165A3">
        <w:rPr>
          <w:rFonts w:asciiTheme="minorHAnsi" w:hAnsiTheme="minorHAnsi"/>
        </w:rPr>
        <w:t xml:space="preserve"> </w:t>
      </w:r>
      <w:r w:rsidRPr="001165A3">
        <w:rPr>
          <w:rStyle w:val="byline2"/>
          <w:rFonts w:asciiTheme="minorHAnsi" w:hAnsiTheme="minorHAnsi" w:cs="Lucida Sans Unicode"/>
          <w:b w:val="0"/>
          <w:lang/>
        </w:rPr>
        <w:t xml:space="preserve">Daigle, Marc S.; </w:t>
      </w:r>
      <w:proofErr w:type="spellStart"/>
      <w:r w:rsidRPr="001165A3">
        <w:rPr>
          <w:rStyle w:val="byline2"/>
          <w:rFonts w:asciiTheme="minorHAnsi" w:hAnsiTheme="minorHAnsi" w:cs="Lucida Sans Unicode"/>
          <w:b w:val="0"/>
          <w:lang/>
        </w:rPr>
        <w:t>Naud</w:t>
      </w:r>
      <w:proofErr w:type="spellEnd"/>
      <w:r w:rsidRPr="001165A3">
        <w:rPr>
          <w:rStyle w:val="byline2"/>
          <w:rFonts w:asciiTheme="minorHAnsi" w:hAnsiTheme="minorHAnsi" w:cs="Lucida Sans Unicode"/>
          <w:b w:val="0"/>
          <w:lang/>
        </w:rPr>
        <w:t>, Helene</w:t>
      </w:r>
      <w:r w:rsidRPr="001165A3">
        <w:rPr>
          <w:rStyle w:val="byline2"/>
          <w:rFonts w:asciiTheme="minorHAnsi" w:hAnsiTheme="minorHAnsi" w:cs="Lucida Sans Unicode"/>
          <w:lang/>
        </w:rPr>
        <w:t xml:space="preserve">, </w:t>
      </w:r>
      <w:r w:rsidRPr="001165A3">
        <w:rPr>
          <w:rFonts w:asciiTheme="minorHAnsi" w:hAnsiTheme="minorHAnsi" w:cs="Lucida Sans Unicode"/>
          <w:bCs/>
          <w:kern w:val="36"/>
          <w:lang/>
        </w:rPr>
        <w:t>“Risk of Dying by Suicide Inside or outside Prison: The Shortened Lives of Male Offenders”,</w:t>
      </w:r>
      <w:r w:rsidRPr="00736EDE">
        <w:rPr>
          <w:rFonts w:asciiTheme="minorHAnsi" w:hAnsiTheme="minorHAnsi" w:cs="Lucida Sans Unicode"/>
          <w:lang/>
        </w:rPr>
        <w:t xml:space="preserve"> </w:t>
      </w:r>
      <w:r w:rsidRPr="00736EDE">
        <w:rPr>
          <w:rStyle w:val="Emphasis"/>
          <w:rFonts w:asciiTheme="minorHAnsi" w:hAnsiTheme="minorHAnsi" w:cs="Lucida Sans Unicode"/>
          <w:lang/>
        </w:rPr>
        <w:t>Canadian Journal of Criminology and Criminal Justice</w:t>
      </w:r>
      <w:r w:rsidRPr="00736EDE">
        <w:rPr>
          <w:rFonts w:asciiTheme="minorHAnsi" w:hAnsiTheme="minorHAnsi" w:cs="Lucida Sans Unicode"/>
          <w:lang/>
        </w:rPr>
        <w:t xml:space="preserve">, October 2012, Vol. 54, No. 4 </w:t>
      </w:r>
    </w:p>
  </w:footnote>
  <w:footnote w:id="22">
    <w:p w:rsidR="000778D7" w:rsidRPr="00736EDE" w:rsidRDefault="000778D7" w:rsidP="00FC3B76">
      <w:pPr>
        <w:autoSpaceDE w:val="0"/>
        <w:autoSpaceDN w:val="0"/>
        <w:adjustRightInd w:val="0"/>
        <w:spacing w:after="0"/>
        <w:rPr>
          <w:rFonts w:asciiTheme="minorHAnsi" w:hAnsiTheme="minorHAnsi"/>
        </w:rPr>
      </w:pPr>
      <w:r w:rsidRPr="001165A3">
        <w:rPr>
          <w:rStyle w:val="FootnoteReference"/>
          <w:rFonts w:asciiTheme="minorHAnsi" w:hAnsiTheme="minorHAnsi"/>
        </w:rPr>
        <w:footnoteRef/>
      </w:r>
      <w:r w:rsidRPr="001165A3">
        <w:rPr>
          <w:rFonts w:asciiTheme="minorHAnsi" w:hAnsiTheme="minorHAnsi"/>
        </w:rPr>
        <w:t xml:space="preserve"> See </w:t>
      </w:r>
      <w:proofErr w:type="spellStart"/>
      <w:r w:rsidRPr="001165A3">
        <w:rPr>
          <w:rFonts w:asciiTheme="minorHAnsi" w:hAnsiTheme="minorHAnsi" w:cs="Times New Roman"/>
        </w:rPr>
        <w:t>Derkzen</w:t>
      </w:r>
      <w:proofErr w:type="spellEnd"/>
      <w:r w:rsidRPr="001165A3">
        <w:rPr>
          <w:rFonts w:asciiTheme="minorHAnsi" w:hAnsiTheme="minorHAnsi" w:cs="Times New Roman"/>
        </w:rPr>
        <w:t>, Dena, Laura Booth, Ashley McConnell and &amp; Kelly Taylor</w:t>
      </w:r>
      <w:r w:rsidRPr="001165A3">
        <w:rPr>
          <w:rFonts w:asciiTheme="minorHAnsi" w:hAnsiTheme="minorHAnsi"/>
        </w:rPr>
        <w:t xml:space="preserve"> “Mental health Needs of Federal Women Offenders”, Correctional Services Canada, May 2012, Table 4, page 20. It should b</w:t>
      </w:r>
      <w:r w:rsidRPr="00736EDE">
        <w:rPr>
          <w:rFonts w:asciiTheme="minorHAnsi" w:hAnsiTheme="minorHAnsi"/>
        </w:rPr>
        <w:t>e noted that the report did not specified how the comparison sample was drawn.</w:t>
      </w:r>
    </w:p>
  </w:footnote>
  <w:footnote w:id="23">
    <w:p w:rsidR="000778D7" w:rsidRPr="001165A3" w:rsidRDefault="000778D7" w:rsidP="00FC3B76">
      <w:pPr>
        <w:pStyle w:val="FootnoteText"/>
        <w:rPr>
          <w:rFonts w:asciiTheme="minorHAnsi" w:hAnsiTheme="minorHAnsi"/>
        </w:rPr>
      </w:pPr>
      <w:r w:rsidRPr="001165A3">
        <w:rPr>
          <w:rStyle w:val="FootnoteReference"/>
          <w:rFonts w:asciiTheme="minorHAnsi" w:hAnsiTheme="minorHAnsi"/>
        </w:rPr>
        <w:footnoteRef/>
      </w:r>
      <w:r w:rsidRPr="001165A3">
        <w:rPr>
          <w:rFonts w:asciiTheme="minorHAnsi" w:hAnsiTheme="minorHAnsi"/>
        </w:rPr>
        <w:t xml:space="preserve"> </w:t>
      </w:r>
      <w:proofErr w:type="gramStart"/>
      <w:r w:rsidRPr="001165A3">
        <w:rPr>
          <w:rFonts w:asciiTheme="minorHAnsi" w:hAnsiTheme="minorHAnsi"/>
        </w:rPr>
        <w:t xml:space="preserve">Clayton, D. and A. </w:t>
      </w:r>
      <w:proofErr w:type="spellStart"/>
      <w:r w:rsidRPr="001165A3">
        <w:rPr>
          <w:rFonts w:asciiTheme="minorHAnsi" w:hAnsiTheme="minorHAnsi"/>
        </w:rPr>
        <w:t>Barcel</w:t>
      </w:r>
      <w:proofErr w:type="spellEnd"/>
      <w:r w:rsidRPr="001165A3">
        <w:rPr>
          <w:rFonts w:asciiTheme="minorHAnsi" w:hAnsiTheme="minorHAnsi"/>
        </w:rPr>
        <w:t>, “The Cost of Suicide Mortality in New Brunswick, 1996”, New Brunswick Department of Health and Community Service.</w:t>
      </w:r>
      <w:proofErr w:type="gramEnd"/>
    </w:p>
  </w:footnote>
  <w:footnote w:id="24">
    <w:p w:rsidR="000778D7" w:rsidRPr="001165A3" w:rsidRDefault="000778D7" w:rsidP="00FC3B76">
      <w:pPr>
        <w:autoSpaceDE w:val="0"/>
        <w:autoSpaceDN w:val="0"/>
        <w:adjustRightInd w:val="0"/>
        <w:spacing w:after="0"/>
        <w:rPr>
          <w:rFonts w:asciiTheme="minorHAnsi" w:hAnsiTheme="minorHAnsi"/>
        </w:rPr>
      </w:pPr>
      <w:r w:rsidRPr="001165A3">
        <w:rPr>
          <w:rStyle w:val="FootnoteReference"/>
          <w:rFonts w:asciiTheme="minorHAnsi" w:hAnsiTheme="minorHAnsi"/>
        </w:rPr>
        <w:footnoteRef/>
      </w:r>
      <w:r w:rsidRPr="001165A3">
        <w:rPr>
          <w:rFonts w:asciiTheme="minorHAnsi" w:hAnsiTheme="minorHAnsi" w:cs="HelveticaNeue"/>
        </w:rPr>
        <w:t xml:space="preserve"> </w:t>
      </w:r>
      <w:proofErr w:type="gramStart"/>
      <w:r w:rsidRPr="001165A3">
        <w:rPr>
          <w:rFonts w:asciiTheme="minorHAnsi" w:hAnsiTheme="minorHAnsi" w:cs="HelveticaNeue"/>
          <w:i/>
        </w:rPr>
        <w:t xml:space="preserve">The Economic Burden of Injury in Canada, </w:t>
      </w:r>
      <w:r w:rsidRPr="001165A3">
        <w:rPr>
          <w:rFonts w:asciiTheme="minorHAnsi" w:hAnsiTheme="minorHAnsi" w:cs="HelveticaNeue"/>
        </w:rPr>
        <w:t>SMARTRISK, 2009.</w:t>
      </w:r>
      <w:proofErr w:type="gramEnd"/>
    </w:p>
  </w:footnote>
  <w:footnote w:id="25">
    <w:p w:rsidR="000778D7" w:rsidRPr="0092388F" w:rsidRDefault="000778D7" w:rsidP="00FC3B76">
      <w:pPr>
        <w:pStyle w:val="FootnoteText"/>
        <w:rPr>
          <w:rFonts w:asciiTheme="minorHAnsi" w:hAnsiTheme="minorHAnsi"/>
        </w:rPr>
      </w:pPr>
      <w:r w:rsidRPr="00736EDE">
        <w:rPr>
          <w:rStyle w:val="FootnoteReference"/>
          <w:rFonts w:asciiTheme="minorHAnsi" w:hAnsiTheme="minorHAnsi"/>
        </w:rPr>
        <w:footnoteRef/>
      </w:r>
      <w:r w:rsidRPr="00736EDE">
        <w:rPr>
          <w:rFonts w:asciiTheme="minorHAnsi" w:hAnsiTheme="minorHAnsi"/>
        </w:rPr>
        <w:t xml:space="preserve"> </w:t>
      </w:r>
      <w:proofErr w:type="gramStart"/>
      <w:r w:rsidRPr="00736EDE">
        <w:rPr>
          <w:rFonts w:asciiTheme="minorHAnsi" w:hAnsiTheme="minorHAnsi"/>
        </w:rPr>
        <w:t>For example, US.</w:t>
      </w:r>
      <w:proofErr w:type="gramEnd"/>
      <w:r w:rsidRPr="00736EDE">
        <w:rPr>
          <w:rFonts w:asciiTheme="minorHAnsi" w:hAnsiTheme="minorHAnsi"/>
        </w:rPr>
        <w:t xml:space="preserve"> Department of Transportation recommends an average value of $9.1 million (in 2012 dollars) with a range for s</w:t>
      </w:r>
      <w:r w:rsidRPr="001165A3">
        <w:rPr>
          <w:rFonts w:asciiTheme="minorHAnsi" w:hAnsiTheme="minorHAnsi"/>
        </w:rPr>
        <w:t xml:space="preserve">ensitivity analysis for low/high of $5.2 million and $12.9 million. See US DOT, Guidance on Treatment of the Economic Value of a Statistical Life in U.S. Department of Transportation Analyses (2013 ), </w:t>
      </w:r>
      <w:hyperlink r:id="rId10" w:history="1">
        <w:r w:rsidRPr="001165A3">
          <w:rPr>
            <w:rStyle w:val="Hyperlink"/>
            <w:rFonts w:asciiTheme="minorHAnsi" w:hAnsiTheme="minorHAnsi"/>
          </w:rPr>
          <w:t>http://www.dot.gov/office-policy/transportation-policy/guidance-treatment-economic-value-statistical-life</w:t>
        </w:r>
      </w:hyperlink>
      <w:r w:rsidRPr="0092388F">
        <w:rPr>
          <w:rFonts w:asciiTheme="minorHAnsi" w:hAnsiTheme="minorHAnsi"/>
        </w:rPr>
        <w:t xml:space="preserve"> </w:t>
      </w:r>
    </w:p>
  </w:footnote>
  <w:footnote w:id="26">
    <w:p w:rsidR="000778D7" w:rsidRPr="00736EDE" w:rsidRDefault="000778D7" w:rsidP="00FC3B76">
      <w:pPr>
        <w:spacing w:after="0"/>
        <w:rPr>
          <w:rFonts w:asciiTheme="minorHAnsi" w:hAnsiTheme="minorHAnsi"/>
        </w:rPr>
      </w:pPr>
      <w:r w:rsidRPr="001165A3">
        <w:rPr>
          <w:rStyle w:val="FootnoteReference"/>
          <w:rFonts w:asciiTheme="minorHAnsi" w:hAnsiTheme="minorHAnsi"/>
        </w:rPr>
        <w:footnoteRef/>
      </w:r>
      <w:r w:rsidRPr="001165A3">
        <w:rPr>
          <w:rFonts w:asciiTheme="minorHAnsi" w:hAnsiTheme="minorHAnsi"/>
        </w:rPr>
        <w:t xml:space="preserve"> </w:t>
      </w:r>
      <w:r w:rsidRPr="001165A3">
        <w:rPr>
          <w:rFonts w:asciiTheme="minorHAnsi" w:hAnsiTheme="minorHAnsi" w:cs="BBPMHD+XFEDA59E9"/>
        </w:rPr>
        <w:t xml:space="preserve">O’Dea D and Tucker S. 2005, </w:t>
      </w:r>
      <w:proofErr w:type="gramStart"/>
      <w:r w:rsidRPr="001165A3">
        <w:rPr>
          <w:rFonts w:asciiTheme="minorHAnsi" w:hAnsiTheme="minorHAnsi" w:cs="BBPMIJ+X9FD9DEC9"/>
          <w:i/>
          <w:iCs/>
        </w:rPr>
        <w:t>The</w:t>
      </w:r>
      <w:proofErr w:type="gramEnd"/>
      <w:r w:rsidRPr="001165A3">
        <w:rPr>
          <w:rFonts w:asciiTheme="minorHAnsi" w:hAnsiTheme="minorHAnsi" w:cs="BBPMIJ+X9FD9DEC9"/>
          <w:i/>
          <w:iCs/>
        </w:rPr>
        <w:t xml:space="preserve"> Cost of Suicide to Society,</w:t>
      </w:r>
      <w:r w:rsidRPr="001165A3">
        <w:rPr>
          <w:rFonts w:asciiTheme="minorHAnsi" w:hAnsiTheme="minorHAnsi" w:cs="BBPMHD+XFEDA59E9"/>
        </w:rPr>
        <w:t xml:space="preserve"> Wellington: Ministry of Health New Zealand. This value also includes lost quality of life.</w:t>
      </w:r>
    </w:p>
  </w:footnote>
  <w:footnote w:id="27">
    <w:p w:rsidR="000778D7" w:rsidRPr="00736EDE" w:rsidRDefault="000778D7" w:rsidP="00FC3B76">
      <w:pPr>
        <w:autoSpaceDE w:val="0"/>
        <w:autoSpaceDN w:val="0"/>
        <w:adjustRightInd w:val="0"/>
        <w:spacing w:after="0"/>
        <w:rPr>
          <w:rFonts w:asciiTheme="minorHAnsi" w:hAnsiTheme="minorHAnsi"/>
        </w:rPr>
      </w:pPr>
      <w:r w:rsidRPr="001165A3">
        <w:rPr>
          <w:rStyle w:val="FootnoteReference"/>
          <w:rFonts w:asciiTheme="minorHAnsi" w:hAnsiTheme="minorHAnsi"/>
        </w:rPr>
        <w:footnoteRef/>
      </w:r>
      <w:r w:rsidRPr="001165A3">
        <w:rPr>
          <w:rFonts w:asciiTheme="minorHAnsi" w:hAnsiTheme="minorHAnsi"/>
        </w:rPr>
        <w:t xml:space="preserve"> </w:t>
      </w:r>
      <w:proofErr w:type="gramStart"/>
      <w:r w:rsidRPr="001165A3">
        <w:rPr>
          <w:rFonts w:asciiTheme="minorHAnsi" w:hAnsiTheme="minorHAnsi" w:cs="Arial"/>
          <w:bCs/>
        </w:rPr>
        <w:t xml:space="preserve">Assessing the Economic and Social Cost of Suicide and Attempted Suicide: Executive Summary, March 2011, a study for </w:t>
      </w:r>
      <w:r w:rsidRPr="00736EDE">
        <w:rPr>
          <w:rFonts w:asciiTheme="minorHAnsi" w:hAnsiTheme="minorHAnsi" w:cs="Arial"/>
          <w:lang/>
        </w:rPr>
        <w:t>North of England Mental Health Development Unit.</w:t>
      </w:r>
      <w:proofErr w:type="gramEnd"/>
    </w:p>
  </w:footnote>
  <w:footnote w:id="28">
    <w:p w:rsidR="000778D7" w:rsidRPr="00AE0DBF" w:rsidRDefault="000778D7" w:rsidP="00FC3B76">
      <w:pPr>
        <w:pStyle w:val="FootnoteText"/>
        <w:rPr>
          <w:rFonts w:asciiTheme="minorHAnsi" w:hAnsiTheme="minorHAnsi"/>
        </w:rPr>
      </w:pPr>
      <w:r w:rsidRPr="001165A3">
        <w:rPr>
          <w:rStyle w:val="FootnoteReference"/>
          <w:rFonts w:asciiTheme="minorHAnsi" w:hAnsiTheme="minorHAnsi"/>
        </w:rPr>
        <w:footnoteRef/>
      </w:r>
      <w:r w:rsidRPr="001165A3">
        <w:rPr>
          <w:rFonts w:asciiTheme="minorHAnsi" w:hAnsiTheme="minorHAnsi"/>
        </w:rPr>
        <w:t xml:space="preserve"> See American Foundation for Suicide Prevention, </w:t>
      </w:r>
      <w:hyperlink r:id="rId11" w:history="1">
        <w:r w:rsidRPr="001165A3">
          <w:rPr>
            <w:rStyle w:val="Hyperlink"/>
            <w:rFonts w:asciiTheme="minorHAnsi" w:hAnsiTheme="minorHAnsi"/>
          </w:rPr>
          <w:t>http://www.afsp.org/understanding-suicide/facts-and-figures</w:t>
        </w:r>
      </w:hyperlink>
      <w:r w:rsidRPr="001165A3">
        <w:rPr>
          <w:rFonts w:asciiTheme="minorHAnsi" w:hAnsiTheme="minorHAnsi"/>
        </w:rPr>
        <w:t xml:space="preserve">. This figure includes almost entirely lost wages and productivity. </w:t>
      </w:r>
      <w:proofErr w:type="gramStart"/>
      <w:r w:rsidRPr="001165A3">
        <w:rPr>
          <w:rFonts w:asciiTheme="minorHAnsi" w:hAnsiTheme="minorHAnsi"/>
        </w:rPr>
        <w:t>Based on the reported total impact of $34 billion (in 2010) and 38,364 cases.</w:t>
      </w:r>
      <w:proofErr w:type="gramEnd"/>
    </w:p>
  </w:footnote>
  <w:footnote w:id="29">
    <w:p w:rsidR="000778D7" w:rsidRPr="00AE0DBF" w:rsidRDefault="000778D7" w:rsidP="00FC3B76">
      <w:pPr>
        <w:autoSpaceDE w:val="0"/>
        <w:autoSpaceDN w:val="0"/>
        <w:adjustRightInd w:val="0"/>
        <w:spacing w:after="0"/>
        <w:rPr>
          <w:rFonts w:asciiTheme="minorHAnsi" w:hAnsiTheme="minorHAnsi"/>
        </w:rPr>
      </w:pPr>
      <w:r w:rsidRPr="00AE0DBF">
        <w:rPr>
          <w:rStyle w:val="FootnoteReference"/>
          <w:rFonts w:asciiTheme="minorHAnsi" w:hAnsiTheme="minorHAnsi"/>
        </w:rPr>
        <w:footnoteRef/>
      </w:r>
      <w:r w:rsidRPr="00AE0DBF">
        <w:rPr>
          <w:rFonts w:asciiTheme="minorHAnsi" w:hAnsiTheme="minorHAnsi"/>
        </w:rPr>
        <w:t xml:space="preserve"> </w:t>
      </w:r>
      <w:r w:rsidRPr="00AE0DBF">
        <w:rPr>
          <w:rFonts w:asciiTheme="minorHAnsi" w:hAnsiTheme="minorHAnsi" w:cs="Futura-Book"/>
        </w:rPr>
        <w:t>“British Columbia Coroners Service”, Office of the Auditor General of British Columbia, Report 5: July 2011.</w:t>
      </w:r>
    </w:p>
  </w:footnote>
  <w:footnote w:id="30">
    <w:p w:rsidR="000778D7" w:rsidRPr="00FC3B76" w:rsidRDefault="000778D7" w:rsidP="00FC3B76">
      <w:pPr>
        <w:pStyle w:val="FootnoteText"/>
        <w:rPr>
          <w:rFonts w:asciiTheme="minorHAnsi" w:hAnsiTheme="minorHAnsi"/>
        </w:rPr>
      </w:pPr>
      <w:r w:rsidRPr="00FC3B76">
        <w:rPr>
          <w:rStyle w:val="FootnoteReference"/>
          <w:rFonts w:asciiTheme="minorHAnsi" w:hAnsiTheme="minorHAnsi"/>
        </w:rPr>
        <w:footnoteRef/>
      </w:r>
      <w:r w:rsidRPr="00FC3B76">
        <w:rPr>
          <w:rFonts w:asciiTheme="minorHAnsi" w:hAnsiTheme="minorHAnsi"/>
        </w:rPr>
        <w:t xml:space="preserve"> It should be pointed out that provincial coroners</w:t>
      </w:r>
      <w:r>
        <w:rPr>
          <w:rFonts w:asciiTheme="minorHAnsi" w:hAnsiTheme="minorHAnsi"/>
        </w:rPr>
        <w:t>’</w:t>
      </w:r>
      <w:r w:rsidRPr="00FC3B76">
        <w:rPr>
          <w:rFonts w:asciiTheme="minorHAnsi" w:hAnsiTheme="minorHAnsi"/>
        </w:rPr>
        <w:t xml:space="preserve"> services in other provinces do not publish the details of their annual budgets.</w:t>
      </w:r>
    </w:p>
  </w:footnote>
  <w:footnote w:id="31">
    <w:p w:rsidR="000778D7" w:rsidRPr="00A356CD" w:rsidRDefault="000778D7" w:rsidP="00FC3B76">
      <w:pPr>
        <w:autoSpaceDE w:val="0"/>
        <w:autoSpaceDN w:val="0"/>
        <w:adjustRightInd w:val="0"/>
        <w:spacing w:after="0"/>
        <w:rPr>
          <w:rFonts w:asciiTheme="minorHAnsi" w:hAnsiTheme="minorHAnsi"/>
          <w:color w:val="auto"/>
        </w:rPr>
      </w:pPr>
      <w:r w:rsidRPr="00A356CD">
        <w:rPr>
          <w:rStyle w:val="FootnoteReference"/>
          <w:rFonts w:asciiTheme="minorHAnsi" w:hAnsiTheme="minorHAnsi"/>
          <w:color w:val="auto"/>
        </w:rPr>
        <w:footnoteRef/>
      </w:r>
      <w:r w:rsidRPr="00A356CD">
        <w:rPr>
          <w:rFonts w:asciiTheme="minorHAnsi" w:hAnsiTheme="minorHAnsi"/>
          <w:color w:val="auto"/>
        </w:rPr>
        <w:t xml:space="preserve"> </w:t>
      </w:r>
      <w:r w:rsidRPr="00A356CD">
        <w:rPr>
          <w:rFonts w:asciiTheme="minorHAnsi" w:hAnsiTheme="minorHAnsi" w:cs="Candara-Bold"/>
          <w:bCs/>
          <w:color w:val="auto"/>
        </w:rPr>
        <w:t>Office of the Chief Coroner 2010 Report on Inquests, October 2012, page 38.</w:t>
      </w:r>
    </w:p>
  </w:footnote>
  <w:footnote w:id="32">
    <w:p w:rsidR="000778D7" w:rsidRPr="00A177BD" w:rsidRDefault="000778D7" w:rsidP="00A7235C">
      <w:pPr>
        <w:pStyle w:val="FootnoteText"/>
        <w:rPr>
          <w:rFonts w:asciiTheme="minorHAnsi" w:hAnsiTheme="minorHAnsi"/>
        </w:rPr>
      </w:pPr>
      <w:r w:rsidRPr="0015449E">
        <w:rPr>
          <w:rStyle w:val="FootnoteReference"/>
          <w:rFonts w:asciiTheme="minorHAnsi" w:hAnsiTheme="minorHAnsi"/>
        </w:rPr>
        <w:footnoteRef/>
      </w:r>
      <w:r w:rsidRPr="0015449E">
        <w:rPr>
          <w:rFonts w:asciiTheme="minorHAnsi" w:hAnsiTheme="minorHAnsi"/>
        </w:rPr>
        <w:t xml:space="preserve"> </w:t>
      </w:r>
      <w:r w:rsidRPr="00A177BD">
        <w:rPr>
          <w:rFonts w:asciiTheme="minorHAnsi" w:hAnsiTheme="minorHAnsi"/>
        </w:rPr>
        <w:t xml:space="preserve">See Toronto Star, January 13, 2013, </w:t>
      </w:r>
      <w:hyperlink r:id="rId12" w:history="1">
        <w:r w:rsidRPr="00A177BD">
          <w:rPr>
            <w:rStyle w:val="Hyperlink"/>
            <w:rFonts w:asciiTheme="minorHAnsi" w:hAnsiTheme="minorHAnsi"/>
          </w:rPr>
          <w:t>http://www.thestar.com/news/gta/2013/01/13/ashley_smith_inquest_legal_fees_have_cost_ottawa_36_million_at_a_minimum.html</w:t>
        </w:r>
      </w:hyperlink>
      <w:r w:rsidRPr="00A177BD">
        <w:rPr>
          <w:rFonts w:asciiTheme="minorHAnsi" w:hAnsiTheme="minorHAnsi"/>
        </w:rPr>
        <w:t xml:space="preserve">. </w:t>
      </w:r>
    </w:p>
  </w:footnote>
  <w:footnote w:id="33">
    <w:p w:rsidR="000778D7" w:rsidRPr="00A177BD" w:rsidRDefault="000778D7" w:rsidP="00FC3B76">
      <w:pPr>
        <w:pStyle w:val="FootnoteText"/>
        <w:rPr>
          <w:rFonts w:asciiTheme="minorHAnsi" w:hAnsiTheme="minorHAnsi"/>
        </w:rPr>
      </w:pPr>
      <w:r w:rsidRPr="0015449E">
        <w:rPr>
          <w:rStyle w:val="FootnoteReference"/>
          <w:rFonts w:asciiTheme="minorHAnsi" w:hAnsiTheme="minorHAnsi"/>
        </w:rPr>
        <w:footnoteRef/>
      </w:r>
      <w:r w:rsidRPr="0015449E">
        <w:rPr>
          <w:rFonts w:asciiTheme="minorHAnsi" w:hAnsiTheme="minorHAnsi"/>
        </w:rPr>
        <w:t xml:space="preserve"> </w:t>
      </w:r>
      <w:r w:rsidRPr="00A177BD">
        <w:rPr>
          <w:rFonts w:asciiTheme="minorHAnsi" w:hAnsiTheme="minorHAnsi"/>
        </w:rPr>
        <w:t xml:space="preserve">“Hospital Cost Drivers Technical Report”, CIHI. </w:t>
      </w:r>
      <w:proofErr w:type="gramStart"/>
      <w:r w:rsidRPr="00A177BD">
        <w:rPr>
          <w:rFonts w:asciiTheme="minorHAnsi" w:hAnsiTheme="minorHAnsi"/>
        </w:rPr>
        <w:t>Does not include test/diagnostic costs or administration support.</w:t>
      </w:r>
      <w:proofErr w:type="gramEnd"/>
    </w:p>
  </w:footnote>
  <w:footnote w:id="34">
    <w:p w:rsidR="000778D7" w:rsidRPr="00A177BD" w:rsidRDefault="000778D7" w:rsidP="00FC3B76">
      <w:pPr>
        <w:pStyle w:val="FootnoteText"/>
        <w:rPr>
          <w:rFonts w:asciiTheme="minorHAnsi" w:hAnsiTheme="minorHAnsi"/>
        </w:rPr>
      </w:pPr>
      <w:r w:rsidRPr="00A177BD">
        <w:rPr>
          <w:rStyle w:val="FootnoteReference"/>
          <w:rFonts w:asciiTheme="minorHAnsi" w:hAnsiTheme="minorHAnsi"/>
        </w:rPr>
        <w:footnoteRef/>
      </w:r>
      <w:r w:rsidRPr="00A177BD">
        <w:rPr>
          <w:rFonts w:asciiTheme="minorHAnsi" w:hAnsiTheme="minorHAnsi"/>
        </w:rPr>
        <w:t xml:space="preserve"> See </w:t>
      </w:r>
      <w:hyperlink r:id="rId13" w:history="1">
        <w:r w:rsidRPr="00A177BD">
          <w:rPr>
            <w:rStyle w:val="Hyperlink"/>
            <w:rFonts w:asciiTheme="minorHAnsi" w:hAnsiTheme="minorHAnsi"/>
          </w:rPr>
          <w:t>http://www.david-cummings.com/documents/canadian_hospital_rates.htm</w:t>
        </w:r>
      </w:hyperlink>
      <w:r w:rsidRPr="00A177BD">
        <w:rPr>
          <w:rFonts w:asciiTheme="minorHAnsi" w:hAnsiTheme="minorHAnsi"/>
        </w:rPr>
        <w:t xml:space="preserve"> . It should be noted that these differences in costs may be due to some extent to differences in accounting methods, or how the various hospital costs are allocated to its various activities.</w:t>
      </w:r>
    </w:p>
  </w:footnote>
  <w:footnote w:id="35">
    <w:p w:rsidR="000778D7" w:rsidRPr="00A177BD" w:rsidRDefault="000778D7" w:rsidP="00FC3B76">
      <w:pPr>
        <w:pStyle w:val="FootnoteText"/>
        <w:rPr>
          <w:rFonts w:asciiTheme="minorHAnsi" w:hAnsiTheme="minorHAnsi"/>
        </w:rPr>
      </w:pPr>
      <w:r w:rsidRPr="00A177BD">
        <w:rPr>
          <w:rStyle w:val="FootnoteReference"/>
          <w:rFonts w:asciiTheme="minorHAnsi" w:hAnsiTheme="minorHAnsi"/>
        </w:rPr>
        <w:footnoteRef/>
      </w:r>
      <w:r w:rsidRPr="00A177BD">
        <w:rPr>
          <w:rFonts w:asciiTheme="minorHAnsi" w:hAnsiTheme="minorHAnsi"/>
        </w:rPr>
        <w:t xml:space="preserve"> </w:t>
      </w:r>
      <w:proofErr w:type="gramStart"/>
      <w:r w:rsidRPr="00A177BD">
        <w:rPr>
          <w:rFonts w:asciiTheme="minorHAnsi" w:hAnsiTheme="minorHAnsi"/>
        </w:rPr>
        <w:t>“The Cost of Acute Hospital Stays by Medical Condition”, CIHI 2008.</w:t>
      </w:r>
      <w:proofErr w:type="gramEnd"/>
    </w:p>
  </w:footnote>
  <w:footnote w:id="36">
    <w:p w:rsidR="000778D7" w:rsidRPr="00A177BD" w:rsidRDefault="000778D7" w:rsidP="00FC3B76">
      <w:pPr>
        <w:autoSpaceDE w:val="0"/>
        <w:autoSpaceDN w:val="0"/>
        <w:adjustRightInd w:val="0"/>
        <w:spacing w:after="0"/>
        <w:rPr>
          <w:rFonts w:asciiTheme="minorHAnsi" w:hAnsiTheme="minorHAnsi"/>
          <w:color w:val="auto"/>
        </w:rPr>
      </w:pPr>
      <w:r w:rsidRPr="00A177BD">
        <w:rPr>
          <w:rStyle w:val="FootnoteReference"/>
          <w:rFonts w:asciiTheme="minorHAnsi" w:hAnsiTheme="minorHAnsi"/>
          <w:color w:val="auto"/>
        </w:rPr>
        <w:footnoteRef/>
      </w:r>
      <w:r w:rsidRPr="00A177BD">
        <w:rPr>
          <w:rFonts w:asciiTheme="minorHAnsi" w:hAnsiTheme="minorHAnsi"/>
          <w:color w:val="auto"/>
        </w:rPr>
        <w:t xml:space="preserve"> </w:t>
      </w:r>
      <w:proofErr w:type="gramStart"/>
      <w:r w:rsidRPr="00A177BD">
        <w:rPr>
          <w:rFonts w:asciiTheme="minorHAnsi" w:hAnsiTheme="minorHAnsi" w:cs="Swiss721BT-Light"/>
          <w:color w:val="auto"/>
        </w:rPr>
        <w:t>Highlights of 2008–2009 Inpatient Hospitalizations and Emergency Department Visits, CIHI 2010.</w:t>
      </w:r>
      <w:proofErr w:type="gramEnd"/>
      <w:r w:rsidRPr="00A177BD">
        <w:rPr>
          <w:rFonts w:asciiTheme="minorHAnsi" w:hAnsiTheme="minorHAnsi"/>
          <w:color w:val="auto"/>
        </w:rPr>
        <w:t xml:space="preserve"> </w:t>
      </w:r>
    </w:p>
  </w:footnote>
  <w:footnote w:id="37">
    <w:p w:rsidR="000778D7" w:rsidRPr="00736EDE" w:rsidRDefault="000778D7" w:rsidP="00FC3B76">
      <w:pPr>
        <w:autoSpaceDE w:val="0"/>
        <w:autoSpaceDN w:val="0"/>
        <w:adjustRightInd w:val="0"/>
        <w:spacing w:after="0"/>
        <w:rPr>
          <w:rFonts w:asciiTheme="minorHAnsi" w:hAnsiTheme="minorHAnsi"/>
        </w:rPr>
      </w:pPr>
      <w:r w:rsidRPr="00A177BD">
        <w:rPr>
          <w:rStyle w:val="FootnoteReference"/>
          <w:rFonts w:asciiTheme="minorHAnsi" w:hAnsiTheme="minorHAnsi"/>
        </w:rPr>
        <w:footnoteRef/>
      </w:r>
      <w:r w:rsidRPr="00A177BD">
        <w:rPr>
          <w:rFonts w:asciiTheme="minorHAnsi" w:hAnsiTheme="minorHAnsi"/>
        </w:rPr>
        <w:t xml:space="preserve"> Fees </w:t>
      </w:r>
      <w:r w:rsidRPr="00A177BD">
        <w:rPr>
          <w:rFonts w:asciiTheme="minorHAnsi" w:hAnsiTheme="minorHAnsi" w:cs="Frutiger 55 Roman"/>
        </w:rPr>
        <w:t xml:space="preserve">for </w:t>
      </w:r>
      <w:r w:rsidRPr="00A177BD">
        <w:rPr>
          <w:rFonts w:asciiTheme="minorHAnsi" w:hAnsiTheme="minorHAnsi" w:cs="Frutiger 45 Light"/>
          <w:bCs/>
        </w:rPr>
        <w:t xml:space="preserve">Hospital Treatment </w:t>
      </w:r>
      <w:r w:rsidRPr="00A177BD">
        <w:rPr>
          <w:rFonts w:asciiTheme="minorHAnsi" w:hAnsiTheme="minorHAnsi" w:cs="Frutiger 55 Roman"/>
        </w:rPr>
        <w:t xml:space="preserve">of </w:t>
      </w:r>
      <w:r w:rsidRPr="00A177BD">
        <w:rPr>
          <w:rFonts w:asciiTheme="minorHAnsi" w:hAnsiTheme="minorHAnsi" w:cs="Frutiger 45 Light"/>
          <w:bCs/>
        </w:rPr>
        <w:t xml:space="preserve">Uninsured Residents </w:t>
      </w:r>
      <w:r w:rsidRPr="00A177BD">
        <w:rPr>
          <w:rFonts w:asciiTheme="minorHAnsi" w:hAnsiTheme="minorHAnsi" w:cs="Frutiger 55 Roman"/>
        </w:rPr>
        <w:t xml:space="preserve">and </w:t>
      </w:r>
      <w:r w:rsidRPr="00A177BD">
        <w:rPr>
          <w:rFonts w:asciiTheme="minorHAnsi" w:hAnsiTheme="minorHAnsi" w:cs="Frutiger 45 Light"/>
          <w:bCs/>
        </w:rPr>
        <w:t>Non-Residents of Canada, Whitehorse General Hospital, June 2012.</w:t>
      </w:r>
    </w:p>
  </w:footnote>
  <w:footnote w:id="38">
    <w:p w:rsidR="000778D7" w:rsidRPr="00A177BD" w:rsidRDefault="000778D7" w:rsidP="00FC3B76">
      <w:pPr>
        <w:pStyle w:val="FootnoteText"/>
        <w:rPr>
          <w:rFonts w:asciiTheme="minorHAnsi" w:hAnsiTheme="minorHAnsi"/>
        </w:rPr>
      </w:pPr>
      <w:r w:rsidRPr="0015449E">
        <w:rPr>
          <w:rStyle w:val="FootnoteReference"/>
          <w:rFonts w:asciiTheme="minorHAnsi" w:hAnsiTheme="minorHAnsi"/>
        </w:rPr>
        <w:footnoteRef/>
      </w:r>
      <w:r w:rsidRPr="0015449E">
        <w:rPr>
          <w:rFonts w:asciiTheme="minorHAnsi" w:hAnsiTheme="minorHAnsi"/>
        </w:rPr>
        <w:t xml:space="preserve"> </w:t>
      </w:r>
      <w:proofErr w:type="gramStart"/>
      <w:r w:rsidRPr="00A177BD">
        <w:rPr>
          <w:rFonts w:asciiTheme="minorHAnsi" w:hAnsiTheme="minorHAnsi" w:cs="ArialMT"/>
        </w:rPr>
        <w:t>“Hospital Mental Health Services in Canada, 2009–2010”, Canadian Institute for Health Information, 2012, Table 1a.</w:t>
      </w:r>
      <w:proofErr w:type="gramEnd"/>
    </w:p>
  </w:footnote>
  <w:footnote w:id="39">
    <w:p w:rsidR="000778D7" w:rsidRPr="00820C98" w:rsidRDefault="000778D7" w:rsidP="00FC3B76">
      <w:pPr>
        <w:autoSpaceDE w:val="0"/>
        <w:autoSpaceDN w:val="0"/>
        <w:adjustRightInd w:val="0"/>
        <w:spacing w:after="0"/>
        <w:rPr>
          <w:rFonts w:asciiTheme="minorHAnsi" w:hAnsiTheme="minorHAnsi"/>
          <w:color w:val="auto"/>
        </w:rPr>
      </w:pPr>
      <w:r w:rsidRPr="00A177BD">
        <w:rPr>
          <w:rStyle w:val="FootnoteReference"/>
          <w:rFonts w:asciiTheme="minorHAnsi" w:hAnsiTheme="minorHAnsi"/>
          <w:color w:val="auto"/>
        </w:rPr>
        <w:footnoteRef/>
      </w:r>
      <w:r w:rsidRPr="00A177BD">
        <w:rPr>
          <w:rFonts w:asciiTheme="minorHAnsi" w:hAnsiTheme="minorHAnsi"/>
          <w:color w:val="auto"/>
        </w:rPr>
        <w:t xml:space="preserve"> </w:t>
      </w:r>
      <w:proofErr w:type="gramStart"/>
      <w:r w:rsidRPr="00A177BD">
        <w:rPr>
          <w:rFonts w:asciiTheme="minorHAnsi" w:hAnsiTheme="minorHAnsi" w:cs="ArialMT"/>
          <w:color w:val="auto"/>
        </w:rPr>
        <w:t>“Hospital Mental Health Services in Canada, 2009–2010”, Canadian Institute for Health Information, 2012, Table 1b.</w:t>
      </w:r>
      <w:proofErr w:type="gramEnd"/>
    </w:p>
  </w:footnote>
  <w:footnote w:id="40">
    <w:p w:rsidR="000778D7" w:rsidRPr="00FC3B76" w:rsidRDefault="000778D7" w:rsidP="00FC3B76">
      <w:pPr>
        <w:spacing w:after="0"/>
        <w:rPr>
          <w:rFonts w:asciiTheme="minorHAnsi" w:hAnsiTheme="minorHAnsi"/>
        </w:rPr>
      </w:pPr>
      <w:r w:rsidRPr="00FC3B76">
        <w:rPr>
          <w:rStyle w:val="FootnoteReference"/>
          <w:rFonts w:asciiTheme="minorHAnsi" w:hAnsiTheme="minorHAnsi"/>
        </w:rPr>
        <w:footnoteRef/>
      </w:r>
      <w:r w:rsidRPr="00FC3B76">
        <w:rPr>
          <w:rFonts w:asciiTheme="minorHAnsi" w:hAnsiTheme="minorHAnsi"/>
        </w:rPr>
        <w:t xml:space="preserve"> </w:t>
      </w:r>
      <w:r w:rsidRPr="00FC3B76">
        <w:rPr>
          <w:rFonts w:asciiTheme="minorHAnsi" w:hAnsiTheme="minorHAnsi" w:cs="Arial"/>
        </w:rPr>
        <w:t>“The Cost of Mental Health and Substance Abuse Services in Canada”, Institute Of Health Economics, June 2010, Page 23.</w:t>
      </w:r>
    </w:p>
  </w:footnote>
  <w:footnote w:id="41">
    <w:p w:rsidR="000778D7" w:rsidRPr="009368E9" w:rsidRDefault="000778D7" w:rsidP="009368E9">
      <w:pPr>
        <w:autoSpaceDE w:val="0"/>
        <w:autoSpaceDN w:val="0"/>
        <w:adjustRightInd w:val="0"/>
        <w:spacing w:after="0"/>
        <w:rPr>
          <w:rFonts w:asciiTheme="minorHAnsi" w:hAnsiTheme="minorHAnsi"/>
        </w:rPr>
      </w:pPr>
      <w:r w:rsidRPr="009368E9">
        <w:rPr>
          <w:rStyle w:val="FootnoteReference"/>
          <w:rFonts w:asciiTheme="minorHAnsi" w:hAnsiTheme="minorHAnsi"/>
        </w:rPr>
        <w:footnoteRef/>
      </w:r>
      <w:r w:rsidRPr="009368E9">
        <w:rPr>
          <w:rFonts w:asciiTheme="minorHAnsi" w:hAnsiTheme="minorHAnsi"/>
        </w:rPr>
        <w:t xml:space="preserve"> </w:t>
      </w:r>
      <w:r w:rsidRPr="009368E9">
        <w:rPr>
          <w:rFonts w:asciiTheme="minorHAnsi" w:hAnsiTheme="minorHAnsi" w:cs="Arial Narrow"/>
        </w:rPr>
        <w:t>Corrections and Conditional Release Statistical Overview, 2012 Annual Report, Public Safety Canada, December 2012, Table B3.</w:t>
      </w:r>
    </w:p>
  </w:footnote>
  <w:footnote w:id="42">
    <w:p w:rsidR="000778D7" w:rsidRPr="009368E9" w:rsidRDefault="000778D7" w:rsidP="009368E9">
      <w:pPr>
        <w:pStyle w:val="FootnoteText"/>
        <w:rPr>
          <w:rFonts w:asciiTheme="minorHAnsi" w:hAnsiTheme="minorHAnsi"/>
          <w:lang w:val="en-US"/>
        </w:rPr>
      </w:pPr>
      <w:r w:rsidRPr="009368E9">
        <w:rPr>
          <w:rStyle w:val="FootnoteReference"/>
          <w:rFonts w:asciiTheme="minorHAnsi" w:hAnsiTheme="minorHAnsi"/>
        </w:rPr>
        <w:footnoteRef/>
      </w:r>
      <w:r w:rsidRPr="009368E9">
        <w:rPr>
          <w:rFonts w:asciiTheme="minorHAnsi" w:hAnsiTheme="minorHAnsi"/>
        </w:rPr>
        <w:t xml:space="preserve"> </w:t>
      </w:r>
      <w:proofErr w:type="gramStart"/>
      <w:r w:rsidRPr="009368E9">
        <w:rPr>
          <w:rFonts w:asciiTheme="minorHAnsi" w:hAnsiTheme="minorHAnsi"/>
          <w:lang w:val="en-US"/>
        </w:rPr>
        <w:t>Developed using the same approach and data sources as in the “Cost of Crime” in Canada 2008 report.</w:t>
      </w:r>
      <w:proofErr w:type="gramEnd"/>
      <w:r w:rsidRPr="009368E9">
        <w:rPr>
          <w:rFonts w:asciiTheme="minorHAnsi" w:hAnsiTheme="minorHAnsi"/>
          <w:lang w:val="en-US"/>
        </w:rPr>
        <w:t xml:space="preserve"> </w:t>
      </w:r>
    </w:p>
  </w:footnote>
  <w:footnote w:id="43">
    <w:p w:rsidR="000778D7" w:rsidRPr="00330149" w:rsidRDefault="000778D7">
      <w:pPr>
        <w:pStyle w:val="FootnoteText"/>
        <w:rPr>
          <w:lang w:val="en-US"/>
        </w:rPr>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532ED" w:rsidP="001408F3">
    <w:pPr>
      <w:pStyle w:val="Header"/>
    </w:pPr>
    <w:r w:rsidRPr="000532ED">
      <w:rPr>
        <w:noProof/>
        <w:lang w:val="en-CA"/>
      </w:rPr>
      <w:pict>
        <v:shapetype id="_x0000_t202" coordsize="21600,21600" o:spt="202" path="m,l,21600r21600,l21600,xe">
          <v:stroke joinstyle="miter"/>
          <v:path gradientshapeok="t" o:connecttype="rect"/>
        </v:shapetype>
        <v:shape id="Text Box 1" o:spid="_x0000_s14348" type="#_x0000_t202" style="position:absolute;margin-left:299.15pt;margin-top:56.7pt;width:192.9pt;height:18.6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" filled="f" stroked="f">
          <v:textbox>
            <w:txbxContent>
              <w:p w:rsidR="000778D7" w:rsidRPr="00C415AA" w:rsidRDefault="000778D7" w:rsidP="001408F3">
                <w:r>
                  <w:t>TITLE INFORMATION GOES HERE</w:t>
                </w:r>
              </w:p>
            </w:txbxContent>
          </v:textbox>
          <w10:wrap anchorx="margin" anchory="page"/>
          <w10:anchorlock/>
        </v:shape>
      </w:pict>
    </w:r>
    <w:r w:rsidR="000778D7">
      <w:rPr>
        <w:noProof/>
        <w:lang w:eastAsia="en-US"/>
      </w:rPr>
      <w:drawing>
        <wp:anchor distT="0" distB="0" distL="114300" distR="114300" simplePos="0" relativeHeight="251662336" behindDoc="1" locked="1" layoutInCell="1" allowOverlap="1">
          <wp:simplePos x="0" y="0"/>
          <wp:positionH relativeFrom="margin">
            <wp:align>center</wp:align>
          </wp:positionH>
          <wp:positionV relativeFrom="margin">
            <wp:align>top</wp:align>
          </wp:positionV>
          <wp:extent cx="6858000" cy="456565"/>
          <wp:effectExtent l="19050" t="0" r="0" b="0"/>
          <wp:wrapNone/>
          <wp:docPr id="5"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6858000" cy="45656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778D7" w:rsidP="001408F3">
    <w:pPr>
      <w:pStyle w:val="Header"/>
    </w:pPr>
    <w:r>
      <w:rPr>
        <w:noProof/>
        <w:lang w:eastAsia="en-US"/>
      </w:rPr>
      <w:drawing>
        <wp:anchor distT="0" distB="0" distL="0" distR="0" simplePos="0" relativeHeight="251675648" behindDoc="0" locked="0" layoutInCell="1" allowOverlap="1">
          <wp:simplePos x="0" y="0"/>
          <wp:positionH relativeFrom="leftMargin">
            <wp:posOffset>876300</wp:posOffset>
          </wp:positionH>
          <wp:positionV relativeFrom="paragraph">
            <wp:posOffset>-297180</wp:posOffset>
          </wp:positionV>
          <wp:extent cx="5989320" cy="457200"/>
          <wp:effectExtent l="19050" t="0" r="0" b="0"/>
          <wp:wrapSquare wrapText="bothSides"/>
          <wp:docPr id="3" name="Picture 0" descr="Heade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jpg"/>
                  <pic:cNvPicPr/>
                </pic:nvPicPr>
                <pic:blipFill>
                  <a:blip r:embed="rId1"/>
                  <a:stretch>
                    <a:fillRect/>
                  </a:stretch>
                </pic:blipFill>
                <pic:spPr>
                  <a:xfrm>
                    <a:off x="0" y="0"/>
                    <a:ext cx="5989320" cy="457200"/>
                  </a:xfrm>
                  <a:prstGeom prst="rect">
                    <a:avLst/>
                  </a:prstGeom>
                </pic:spPr>
              </pic:pic>
            </a:graphicData>
          </a:graphic>
        </wp:anchor>
      </w:drawing>
    </w:r>
    <w:r w:rsidR="000532ED" w:rsidRPr="000532ED">
      <w:rPr>
        <w:noProof/>
        <w:lang w:val="en-CA"/>
      </w:rPr>
      <w:pict>
        <v:shapetype id="_x0000_t202" coordsize="21600,21600" o:spt="202" path="m,l,21600r21600,l21600,xe">
          <v:stroke joinstyle="miter"/>
          <v:path gradientshapeok="t" o:connecttype="rect"/>
        </v:shapetype>
        <v:shape id="Text Box 4" o:spid="_x0000_s14345" type="#_x0000_t202" style="position:absolute;margin-left:211.45pt;margin-top:19.5pt;width:230.5pt;height:18.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e/vAIAAMM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" filled="f" stroked="f">
          <v:textbox>
            <w:txbxContent>
              <w:p w:rsidR="000778D7" w:rsidRPr="008D3F6B" w:rsidRDefault="000778D7" w:rsidP="001408F3">
                <w:pPr>
                  <w:pStyle w:val="HeaderText"/>
                </w:pPr>
              </w:p>
            </w:txbxContent>
          </v:textbox>
          <w10:wrap anchorx="margin"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778D7" w:rsidP="001408F3">
    <w:pPr>
      <w:pStyle w:val="Header"/>
    </w:pPr>
    <w:r>
      <w:rPr>
        <w:noProof/>
        <w:lang w:eastAsia="en-US"/>
      </w:rPr>
      <w:drawing>
        <wp:anchor distT="0" distB="0" distL="0" distR="0" simplePos="0" relativeHeight="251862016" behindDoc="0" locked="0" layoutInCell="1" allowOverlap="1">
          <wp:simplePos x="0" y="0"/>
          <wp:positionH relativeFrom="leftMargin">
            <wp:posOffset>876300</wp:posOffset>
          </wp:positionH>
          <wp:positionV relativeFrom="paragraph">
            <wp:posOffset>-297180</wp:posOffset>
          </wp:positionV>
          <wp:extent cx="5989320" cy="457200"/>
          <wp:effectExtent l="19050" t="0" r="0" b="0"/>
          <wp:wrapSquare wrapText="bothSides"/>
          <wp:docPr id="10" name="Picture 0" descr="Heade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jpg"/>
                  <pic:cNvPicPr/>
                </pic:nvPicPr>
                <pic:blipFill>
                  <a:blip r:embed="rId1"/>
                  <a:stretch>
                    <a:fillRect/>
                  </a:stretch>
                </pic:blipFill>
                <pic:spPr>
                  <a:xfrm>
                    <a:off x="0" y="0"/>
                    <a:ext cx="5989320" cy="457200"/>
                  </a:xfrm>
                  <a:prstGeom prst="rect">
                    <a:avLst/>
                  </a:prstGeom>
                </pic:spPr>
              </pic:pic>
            </a:graphicData>
          </a:graphic>
        </wp:anchor>
      </w:drawing>
    </w:r>
    <w:r w:rsidR="000532ED" w:rsidRPr="000532ED">
      <w:rPr>
        <w:noProof/>
        <w:lang w:val="en-CA"/>
      </w:rPr>
      <w:pict>
        <v:shapetype id="_x0000_t202" coordsize="21600,21600" o:spt="202" path="m,l,21600r21600,l21600,xe">
          <v:stroke joinstyle="miter"/>
          <v:path gradientshapeok="t" o:connecttype="rect"/>
        </v:shapetype>
        <v:shape id="_x0000_s14342" type="#_x0000_t202" style="position:absolute;margin-left:211.45pt;margin-top:19.5pt;width:230.5pt;height:18.6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UoeuwIAAMI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" filled="f" stroked="f">
          <v:textbox>
            <w:txbxContent>
              <w:p w:rsidR="000778D7" w:rsidRPr="008D3F6B" w:rsidRDefault="000778D7" w:rsidP="001408F3">
                <w:pPr>
                  <w:pStyle w:val="HeaderText"/>
                </w:pPr>
                <w:r>
                  <w:t>Table of Contents</w:t>
                </w:r>
              </w:p>
            </w:txbxContent>
          </v:textbox>
          <w10:wrap anchorx="margin"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778D7" w:rsidP="001408F3">
    <w:pPr>
      <w:pStyle w:val="Header"/>
    </w:pPr>
    <w:r>
      <w:rPr>
        <w:noProof/>
        <w:lang w:eastAsia="en-US"/>
      </w:rPr>
      <w:drawing>
        <wp:anchor distT="0" distB="0" distL="0" distR="0" simplePos="0" relativeHeight="251858944" behindDoc="0" locked="0" layoutInCell="1" allowOverlap="1">
          <wp:simplePos x="0" y="0"/>
          <wp:positionH relativeFrom="leftMargin">
            <wp:posOffset>876300</wp:posOffset>
          </wp:positionH>
          <wp:positionV relativeFrom="paragraph">
            <wp:posOffset>-297180</wp:posOffset>
          </wp:positionV>
          <wp:extent cx="5989320" cy="457200"/>
          <wp:effectExtent l="19050" t="0" r="0" b="0"/>
          <wp:wrapSquare wrapText="bothSides"/>
          <wp:docPr id="4" name="Picture 0" descr="Heade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jpg"/>
                  <pic:cNvPicPr/>
                </pic:nvPicPr>
                <pic:blipFill>
                  <a:blip r:embed="rId1"/>
                  <a:stretch>
                    <a:fillRect/>
                  </a:stretch>
                </pic:blipFill>
                <pic:spPr>
                  <a:xfrm>
                    <a:off x="0" y="0"/>
                    <a:ext cx="5989320" cy="457200"/>
                  </a:xfrm>
                  <a:prstGeom prst="rect">
                    <a:avLst/>
                  </a:prstGeom>
                </pic:spPr>
              </pic:pic>
            </a:graphicData>
          </a:graphic>
        </wp:anchor>
      </w:drawing>
    </w:r>
    <w:r w:rsidR="000532ED" w:rsidRPr="000532ED">
      <w:rPr>
        <w:noProof/>
        <w:lang w:val="en-CA"/>
      </w:rPr>
      <w:pict>
        <v:shapetype id="_x0000_t202" coordsize="21600,21600" o:spt="202" path="m,l,21600r21600,l21600,xe">
          <v:stroke joinstyle="miter"/>
          <v:path gradientshapeok="t" o:connecttype="rect"/>
        </v:shapetype>
        <v:shape id="_x0000_s14341" type="#_x0000_t202" style="position:absolute;margin-left:211.45pt;margin-top:19.5pt;width:230.5pt;height:18.6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" filled="f" stroked="f">
          <v:textbox>
            <w:txbxContent>
              <w:p w:rsidR="000778D7" w:rsidRPr="008D3F6B" w:rsidRDefault="000778D7" w:rsidP="001408F3">
                <w:pPr>
                  <w:pStyle w:val="HeaderText"/>
                </w:pPr>
                <w:r>
                  <w:t>EXECUTIVE SUMMARY</w:t>
                </w:r>
              </w:p>
            </w:txbxContent>
          </v:textbox>
          <w10:wrap anchorx="margin"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778D7" w:rsidP="001408F3">
    <w:pPr>
      <w:pStyle w:val="Header"/>
    </w:pPr>
    <w:r>
      <w:rPr>
        <w:noProof/>
        <w:lang w:eastAsia="en-US"/>
      </w:rPr>
      <w:drawing>
        <wp:anchor distT="0" distB="0" distL="0" distR="0" simplePos="0" relativeHeight="251837440" behindDoc="0" locked="0" layoutInCell="1" allowOverlap="1">
          <wp:simplePos x="0" y="0"/>
          <wp:positionH relativeFrom="leftMargin">
            <wp:posOffset>876300</wp:posOffset>
          </wp:positionH>
          <wp:positionV relativeFrom="paragraph">
            <wp:posOffset>-297180</wp:posOffset>
          </wp:positionV>
          <wp:extent cx="5989320" cy="457200"/>
          <wp:effectExtent l="19050" t="0" r="0" b="0"/>
          <wp:wrapSquare wrapText="bothSides"/>
          <wp:docPr id="8" name="Picture 0" descr="Heade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jpg"/>
                  <pic:cNvPicPr/>
                </pic:nvPicPr>
                <pic:blipFill>
                  <a:blip r:embed="rId1"/>
                  <a:stretch>
                    <a:fillRect/>
                  </a:stretch>
                </pic:blipFill>
                <pic:spPr>
                  <a:xfrm>
                    <a:off x="0" y="0"/>
                    <a:ext cx="5989320" cy="457200"/>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778D7" w:rsidP="005C7D74">
    <w:pPr>
      <w:pStyle w:val="Header"/>
    </w:pPr>
    <w:r>
      <w:rPr>
        <w:noProof/>
        <w:lang w:eastAsia="en-US"/>
      </w:rPr>
      <w:drawing>
        <wp:anchor distT="0" distB="0" distL="0" distR="0" simplePos="0" relativeHeight="251660800" behindDoc="0" locked="0" layoutInCell="1" allowOverlap="1">
          <wp:simplePos x="0" y="0"/>
          <wp:positionH relativeFrom="leftMargin">
            <wp:posOffset>902335</wp:posOffset>
          </wp:positionH>
          <wp:positionV relativeFrom="paragraph">
            <wp:posOffset>-76200</wp:posOffset>
          </wp:positionV>
          <wp:extent cx="6062345" cy="457200"/>
          <wp:effectExtent l="0" t="0" r="0" b="0"/>
          <wp:wrapSquare wrapText="bothSides"/>
          <wp:docPr id="2" name="Picture 0" descr="Heade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jpg"/>
                  <pic:cNvPicPr/>
                </pic:nvPicPr>
                <pic:blipFill>
                  <a:blip r:embed="rId1"/>
                  <a:stretch>
                    <a:fillRect/>
                  </a:stretch>
                </pic:blipFill>
                <pic:spPr>
                  <a:xfrm>
                    <a:off x="0" y="0"/>
                    <a:ext cx="6062345" cy="457200"/>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778D7" w:rsidP="005C7D74">
    <w:pPr>
      <w:pStyle w:val="Header"/>
    </w:pPr>
    <w:r>
      <w:rPr>
        <w:noProof/>
        <w:lang w:eastAsia="en-US"/>
      </w:rPr>
      <w:drawing>
        <wp:anchor distT="0" distB="0" distL="0" distR="0" simplePos="0" relativeHeight="251846656" behindDoc="0" locked="0" layoutInCell="1" allowOverlap="1">
          <wp:simplePos x="0" y="0"/>
          <wp:positionH relativeFrom="leftMargin">
            <wp:posOffset>902335</wp:posOffset>
          </wp:positionH>
          <wp:positionV relativeFrom="paragraph">
            <wp:posOffset>-76200</wp:posOffset>
          </wp:positionV>
          <wp:extent cx="8346440" cy="457200"/>
          <wp:effectExtent l="0" t="0" r="0" b="0"/>
          <wp:wrapSquare wrapText="bothSides"/>
          <wp:docPr id="17" name="Picture 0" descr="Heade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jpg"/>
                  <pic:cNvPicPr/>
                </pic:nvPicPr>
                <pic:blipFill>
                  <a:blip r:embed="rId1"/>
                  <a:stretch>
                    <a:fillRect/>
                  </a:stretch>
                </pic:blipFill>
                <pic:spPr>
                  <a:xfrm>
                    <a:off x="0" y="0"/>
                    <a:ext cx="8346440" cy="457200"/>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D7" w:rsidRDefault="000778D7" w:rsidP="005C7D74">
    <w:pPr>
      <w:pStyle w:val="Header"/>
    </w:pPr>
    <w:r>
      <w:rPr>
        <w:noProof/>
        <w:lang w:eastAsia="en-US"/>
      </w:rPr>
      <w:drawing>
        <wp:anchor distT="0" distB="0" distL="0" distR="0" simplePos="0" relativeHeight="251844608" behindDoc="0" locked="0" layoutInCell="1" allowOverlap="1">
          <wp:simplePos x="0" y="0"/>
          <wp:positionH relativeFrom="leftMargin">
            <wp:posOffset>902970</wp:posOffset>
          </wp:positionH>
          <wp:positionV relativeFrom="paragraph">
            <wp:posOffset>-76200</wp:posOffset>
          </wp:positionV>
          <wp:extent cx="5993130" cy="457200"/>
          <wp:effectExtent l="19050" t="0" r="7620" b="0"/>
          <wp:wrapSquare wrapText="bothSides"/>
          <wp:docPr id="26" name="Picture 0" descr="Header_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jpg"/>
                  <pic:cNvPicPr/>
                </pic:nvPicPr>
                <pic:blipFill>
                  <a:blip r:embed="rId1"/>
                  <a:stretch>
                    <a:fillRect/>
                  </a:stretch>
                </pic:blipFill>
                <pic:spPr>
                  <a:xfrm>
                    <a:off x="0" y="0"/>
                    <a:ext cx="5993130" cy="4572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09AFAA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075E0C"/>
    <w:multiLevelType w:val="hybridMultilevel"/>
    <w:tmpl w:val="43D0E642"/>
    <w:lvl w:ilvl="0" w:tplc="3086E1E2">
      <w:start w:val="1"/>
      <w:numFmt w:val="bullet"/>
      <w:pStyle w:val="TableBulletTables"/>
      <w:lvlText w:val=""/>
      <w:lvlJc w:val="left"/>
      <w:pPr>
        <w:ind w:left="720" w:hanging="360"/>
      </w:pPr>
      <w:rPr>
        <w:rFonts w:ascii="Wingdings" w:hAnsi="Wingdings" w:hint="default"/>
        <w:color w:val="584528"/>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90F5B"/>
    <w:multiLevelType w:val="hybridMultilevel"/>
    <w:tmpl w:val="A336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3455A"/>
    <w:multiLevelType w:val="hybridMultilevel"/>
    <w:tmpl w:val="8888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574B7"/>
    <w:multiLevelType w:val="hybridMultilevel"/>
    <w:tmpl w:val="D234CBC2"/>
    <w:lvl w:ilvl="0" w:tplc="9D44B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91E4B"/>
    <w:multiLevelType w:val="hybridMultilevel"/>
    <w:tmpl w:val="918C2D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6">
    <w:nsid w:val="158A11A5"/>
    <w:multiLevelType w:val="hybridMultilevel"/>
    <w:tmpl w:val="3698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60573"/>
    <w:multiLevelType w:val="hybridMultilevel"/>
    <w:tmpl w:val="9AE2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B15CC5"/>
    <w:multiLevelType w:val="hybridMultilevel"/>
    <w:tmpl w:val="C4F80F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1AE9139D"/>
    <w:multiLevelType w:val="hybridMultilevel"/>
    <w:tmpl w:val="DD686AB0"/>
    <w:lvl w:ilvl="0" w:tplc="833E6202">
      <w:start w:val="1"/>
      <w:numFmt w:val="bullet"/>
      <w:pStyle w:val="Bullets"/>
      <w:lvlText w:val=""/>
      <w:lvlJc w:val="left"/>
      <w:pPr>
        <w:ind w:left="720" w:hanging="360"/>
      </w:pPr>
      <w:rPr>
        <w:rFonts w:ascii="Wingdings" w:hAnsi="Wingdings" w:hint="default"/>
        <w:caps w:val="0"/>
        <w:strike w:val="0"/>
        <w:dstrike w:val="0"/>
        <w:vanish w:val="0"/>
        <w:color w:val="5E9CAE" w:themeColor="accent5"/>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F6666"/>
    <w:multiLevelType w:val="hybridMultilevel"/>
    <w:tmpl w:val="2C00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2217E"/>
    <w:multiLevelType w:val="hybridMultilevel"/>
    <w:tmpl w:val="56B4A292"/>
    <w:lvl w:ilvl="0" w:tplc="41D8624C">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177DC"/>
    <w:multiLevelType w:val="hybridMultilevel"/>
    <w:tmpl w:val="A3184556"/>
    <w:lvl w:ilvl="0" w:tplc="8330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05563"/>
    <w:multiLevelType w:val="hybridMultilevel"/>
    <w:tmpl w:val="065C6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7825DE"/>
    <w:multiLevelType w:val="hybridMultilevel"/>
    <w:tmpl w:val="CB28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35D75"/>
    <w:multiLevelType w:val="hybridMultilevel"/>
    <w:tmpl w:val="55422A50"/>
    <w:lvl w:ilvl="0" w:tplc="9EF0EC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0E4FFA"/>
    <w:multiLevelType w:val="hybridMultilevel"/>
    <w:tmpl w:val="73A89438"/>
    <w:lvl w:ilvl="0" w:tplc="A09CF6C0">
      <w:start w:val="1"/>
      <w:numFmt w:val="bullet"/>
      <w:pStyle w:val="Bullettables"/>
      <w:lvlText w:val=""/>
      <w:lvlJc w:val="left"/>
      <w:pPr>
        <w:ind w:left="880" w:hanging="360"/>
      </w:pPr>
      <w:rPr>
        <w:rFonts w:ascii="Wingdings" w:hAnsi="Wingdings" w:hint="default"/>
        <w:caps w:val="0"/>
        <w:strike w:val="0"/>
        <w:dstrike w:val="0"/>
        <w:vanish w:val="0"/>
        <w:color w:val="5E9CAE" w:themeColor="accent5"/>
        <w:vertAlign w:val="baseline"/>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nsid w:val="2C38122D"/>
    <w:multiLevelType w:val="multilevel"/>
    <w:tmpl w:val="953A3782"/>
    <w:lvl w:ilvl="0">
      <w:start w:val="1"/>
      <w:numFmt w:val="decimal"/>
      <w:lvlText w:val="%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E146E5F"/>
    <w:multiLevelType w:val="hybridMultilevel"/>
    <w:tmpl w:val="25941D00"/>
    <w:lvl w:ilvl="0" w:tplc="67B4F9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266C7"/>
    <w:multiLevelType w:val="hybridMultilevel"/>
    <w:tmpl w:val="2BD4D92C"/>
    <w:lvl w:ilvl="0" w:tplc="A09CF6C0">
      <w:start w:val="1"/>
      <w:numFmt w:val="bullet"/>
      <w:lvlText w:val=""/>
      <w:lvlJc w:val="left"/>
      <w:pPr>
        <w:ind w:left="880" w:hanging="360"/>
      </w:pPr>
      <w:rPr>
        <w:rFonts w:ascii="Wingdings" w:hAnsi="Wingdings" w:hint="default"/>
        <w:caps w:val="0"/>
        <w:strike w:val="0"/>
        <w:dstrike w:val="0"/>
        <w:vanish w:val="0"/>
        <w:color w:val="5E9CAE" w:themeColor="accent5"/>
        <w:vertAlign w:val="baseline"/>
      </w:rPr>
    </w:lvl>
    <w:lvl w:ilvl="1" w:tplc="3018732E">
      <w:start w:val="1"/>
      <w:numFmt w:val="bullet"/>
      <w:pStyle w:val="Bullets-Level2"/>
      <w:lvlText w:val=""/>
      <w:lvlJc w:val="left"/>
      <w:pPr>
        <w:ind w:left="1600" w:hanging="360"/>
      </w:pPr>
      <w:rPr>
        <w:rFonts w:ascii="Wingdings" w:hAnsi="Wingdings" w:hint="default"/>
        <w:b/>
        <w:i w:val="0"/>
        <w:caps w:val="0"/>
        <w:strike w:val="0"/>
        <w:dstrike w:val="0"/>
        <w:vanish w:val="0"/>
        <w:color w:val="A8B400" w:themeColor="accent1"/>
        <w:spacing w:val="0"/>
        <w:w w:val="100"/>
        <w:sz w:val="20"/>
        <w:szCs w:val="24"/>
        <w:vertAlign w:val="baseline"/>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nsid w:val="2FCE3EF7"/>
    <w:multiLevelType w:val="hybridMultilevel"/>
    <w:tmpl w:val="ABA6A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2D6B69"/>
    <w:multiLevelType w:val="hybridMultilevel"/>
    <w:tmpl w:val="BA90C4F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08D5589"/>
    <w:multiLevelType w:val="hybridMultilevel"/>
    <w:tmpl w:val="D12C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4E37EB"/>
    <w:multiLevelType w:val="hybridMultilevel"/>
    <w:tmpl w:val="38D006F0"/>
    <w:lvl w:ilvl="0" w:tplc="E01AD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7D4677"/>
    <w:multiLevelType w:val="hybridMultilevel"/>
    <w:tmpl w:val="FE6E88BE"/>
    <w:lvl w:ilvl="0" w:tplc="76948F3C">
      <w:start w:val="1"/>
      <w:numFmt w:val="bullet"/>
      <w:pStyle w:val="Sub-bulletList"/>
      <w:lvlText w:val=""/>
      <w:lvlJc w:val="left"/>
      <w:pPr>
        <w:ind w:left="1900" w:hanging="360"/>
      </w:pPr>
      <w:rPr>
        <w:rFonts w:ascii="Wingdings" w:hAnsi="Wingdings" w:hint="default"/>
        <w:color w:val="A8B400"/>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5">
    <w:nsid w:val="350952C5"/>
    <w:multiLevelType w:val="hybridMultilevel"/>
    <w:tmpl w:val="28C22372"/>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26">
    <w:nsid w:val="36BA2D64"/>
    <w:multiLevelType w:val="hybridMultilevel"/>
    <w:tmpl w:val="2B105AFE"/>
    <w:lvl w:ilvl="0" w:tplc="7FC080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1950B7"/>
    <w:multiLevelType w:val="multilevel"/>
    <w:tmpl w:val="D8C69FE4"/>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912176A"/>
    <w:multiLevelType w:val="hybridMultilevel"/>
    <w:tmpl w:val="E73697D6"/>
    <w:lvl w:ilvl="0" w:tplc="6A4EAC80">
      <w:start w:val="1"/>
      <w:numFmt w:val="decimal"/>
      <w:lvlText w:val="%1)"/>
      <w:lvlJc w:val="left"/>
      <w:pPr>
        <w:tabs>
          <w:tab w:val="num" w:pos="720"/>
        </w:tabs>
        <w:ind w:left="720" w:hanging="360"/>
      </w:pPr>
    </w:lvl>
    <w:lvl w:ilvl="1" w:tplc="4C3298DA">
      <w:start w:val="1"/>
      <w:numFmt w:val="upperRoman"/>
      <w:lvlText w:val="%2."/>
      <w:lvlJc w:val="right"/>
      <w:pPr>
        <w:tabs>
          <w:tab w:val="num" w:pos="1440"/>
        </w:tabs>
        <w:ind w:left="1440" w:hanging="360"/>
      </w:pPr>
    </w:lvl>
    <w:lvl w:ilvl="2" w:tplc="7EBEE6E8" w:tentative="1">
      <w:start w:val="1"/>
      <w:numFmt w:val="decimal"/>
      <w:lvlText w:val="%3)"/>
      <w:lvlJc w:val="left"/>
      <w:pPr>
        <w:tabs>
          <w:tab w:val="num" w:pos="2160"/>
        </w:tabs>
        <w:ind w:left="2160" w:hanging="360"/>
      </w:pPr>
    </w:lvl>
    <w:lvl w:ilvl="3" w:tplc="FBC2FD90" w:tentative="1">
      <w:start w:val="1"/>
      <w:numFmt w:val="decimal"/>
      <w:lvlText w:val="%4)"/>
      <w:lvlJc w:val="left"/>
      <w:pPr>
        <w:tabs>
          <w:tab w:val="num" w:pos="2880"/>
        </w:tabs>
        <w:ind w:left="2880" w:hanging="360"/>
      </w:pPr>
    </w:lvl>
    <w:lvl w:ilvl="4" w:tplc="1B001576" w:tentative="1">
      <w:start w:val="1"/>
      <w:numFmt w:val="decimal"/>
      <w:lvlText w:val="%5)"/>
      <w:lvlJc w:val="left"/>
      <w:pPr>
        <w:tabs>
          <w:tab w:val="num" w:pos="3600"/>
        </w:tabs>
        <w:ind w:left="3600" w:hanging="360"/>
      </w:pPr>
    </w:lvl>
    <w:lvl w:ilvl="5" w:tplc="AE1AAF94" w:tentative="1">
      <w:start w:val="1"/>
      <w:numFmt w:val="decimal"/>
      <w:lvlText w:val="%6)"/>
      <w:lvlJc w:val="left"/>
      <w:pPr>
        <w:tabs>
          <w:tab w:val="num" w:pos="4320"/>
        </w:tabs>
        <w:ind w:left="4320" w:hanging="360"/>
      </w:pPr>
    </w:lvl>
    <w:lvl w:ilvl="6" w:tplc="64EC129A" w:tentative="1">
      <w:start w:val="1"/>
      <w:numFmt w:val="decimal"/>
      <w:lvlText w:val="%7)"/>
      <w:lvlJc w:val="left"/>
      <w:pPr>
        <w:tabs>
          <w:tab w:val="num" w:pos="5040"/>
        </w:tabs>
        <w:ind w:left="5040" w:hanging="360"/>
      </w:pPr>
    </w:lvl>
    <w:lvl w:ilvl="7" w:tplc="0832C9A0" w:tentative="1">
      <w:start w:val="1"/>
      <w:numFmt w:val="decimal"/>
      <w:lvlText w:val="%8)"/>
      <w:lvlJc w:val="left"/>
      <w:pPr>
        <w:tabs>
          <w:tab w:val="num" w:pos="5760"/>
        </w:tabs>
        <w:ind w:left="5760" w:hanging="360"/>
      </w:pPr>
    </w:lvl>
    <w:lvl w:ilvl="8" w:tplc="A45CDF02" w:tentative="1">
      <w:start w:val="1"/>
      <w:numFmt w:val="decimal"/>
      <w:lvlText w:val="%9)"/>
      <w:lvlJc w:val="left"/>
      <w:pPr>
        <w:tabs>
          <w:tab w:val="num" w:pos="6480"/>
        </w:tabs>
        <w:ind w:left="6480" w:hanging="360"/>
      </w:pPr>
    </w:lvl>
  </w:abstractNum>
  <w:abstractNum w:abstractNumId="29">
    <w:nsid w:val="3BB124EB"/>
    <w:multiLevelType w:val="hybridMultilevel"/>
    <w:tmpl w:val="079C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194A83"/>
    <w:multiLevelType w:val="hybridMultilevel"/>
    <w:tmpl w:val="AE162206"/>
    <w:lvl w:ilvl="0" w:tplc="A09CF6C0">
      <w:start w:val="1"/>
      <w:numFmt w:val="bullet"/>
      <w:lvlText w:val=""/>
      <w:lvlJc w:val="left"/>
      <w:pPr>
        <w:ind w:left="880" w:hanging="360"/>
      </w:pPr>
      <w:rPr>
        <w:rFonts w:ascii="Wingdings" w:hAnsi="Wingdings" w:hint="default"/>
        <w:caps w:val="0"/>
        <w:strike w:val="0"/>
        <w:dstrike w:val="0"/>
        <w:vanish w:val="0"/>
        <w:color w:val="5E9CAE" w:themeColor="accent5"/>
        <w:vertAlign w:val="baseline"/>
      </w:rPr>
    </w:lvl>
    <w:lvl w:ilvl="1" w:tplc="3D2E8030">
      <w:start w:val="1"/>
      <w:numFmt w:val="bullet"/>
      <w:pStyle w:val="ListBullet"/>
      <w:lvlText w:val=""/>
      <w:lvlJc w:val="left"/>
      <w:pPr>
        <w:ind w:left="1600" w:hanging="360"/>
      </w:pPr>
      <w:rPr>
        <w:rFonts w:ascii="Wingdings" w:hAnsi="Wingdings" w:hint="default"/>
        <w:b/>
        <w:i w:val="0"/>
        <w:caps w:val="0"/>
        <w:strike w:val="0"/>
        <w:dstrike w:val="0"/>
        <w:vanish w:val="0"/>
        <w:color w:val="A8B400" w:themeColor="accent1"/>
        <w:spacing w:val="0"/>
        <w:w w:val="100"/>
        <w:sz w:val="24"/>
        <w:szCs w:val="24"/>
        <w:vertAlign w:val="baseline"/>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nsid w:val="425027A7"/>
    <w:multiLevelType w:val="hybridMultilevel"/>
    <w:tmpl w:val="FD98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8750E2"/>
    <w:multiLevelType w:val="hybridMultilevel"/>
    <w:tmpl w:val="FD60E0B0"/>
    <w:lvl w:ilvl="0" w:tplc="6618340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82140A2"/>
    <w:multiLevelType w:val="hybridMultilevel"/>
    <w:tmpl w:val="9242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F45791"/>
    <w:multiLevelType w:val="hybridMultilevel"/>
    <w:tmpl w:val="5AB0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640BA8"/>
    <w:multiLevelType w:val="hybridMultilevel"/>
    <w:tmpl w:val="F40AB89C"/>
    <w:lvl w:ilvl="0" w:tplc="4CFCC960">
      <w:start w:val="1"/>
      <w:numFmt w:val="decimal"/>
      <w:pStyle w:val="Heading2"/>
      <w:lvlText w:val="2.%1."/>
      <w:lvlJc w:val="left"/>
      <w:pPr>
        <w:ind w:left="1170" w:hanging="360"/>
      </w:pPr>
      <w:rPr>
        <w:rFonts w:hint="default"/>
      </w:rPr>
    </w:lvl>
    <w:lvl w:ilvl="1" w:tplc="BC78E31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E04C87"/>
    <w:multiLevelType w:val="hybridMultilevel"/>
    <w:tmpl w:val="269C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1853A5"/>
    <w:multiLevelType w:val="hybridMultilevel"/>
    <w:tmpl w:val="223E0BF6"/>
    <w:lvl w:ilvl="0" w:tplc="B808AFDE">
      <w:start w:val="1"/>
      <w:numFmt w:val="bullet"/>
      <w:pStyle w:val="BulletList0"/>
      <w:lvlText w:val=""/>
      <w:lvlJc w:val="left"/>
      <w:pPr>
        <w:ind w:left="880" w:hanging="360"/>
      </w:pPr>
      <w:rPr>
        <w:rFonts w:ascii="Wingdings" w:hAnsi="Wingdings" w:hint="default"/>
        <w:color w:val="58452C"/>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9">
    <w:nsid w:val="653270F1"/>
    <w:multiLevelType w:val="hybridMultilevel"/>
    <w:tmpl w:val="6A025666"/>
    <w:lvl w:ilvl="0" w:tplc="E932BE76">
      <w:start w:val="7"/>
      <w:numFmt w:val="decimal"/>
      <w:pStyle w:val="Heading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655421C0"/>
    <w:multiLevelType w:val="hybridMultilevel"/>
    <w:tmpl w:val="FB58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7074A8A"/>
    <w:multiLevelType w:val="hybridMultilevel"/>
    <w:tmpl w:val="8DCC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F81DAB"/>
    <w:multiLevelType w:val="hybridMultilevel"/>
    <w:tmpl w:val="D2827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B17860"/>
    <w:multiLevelType w:val="hybridMultilevel"/>
    <w:tmpl w:val="B79A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286622"/>
    <w:multiLevelType w:val="hybridMultilevel"/>
    <w:tmpl w:val="F3EE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FA4620"/>
    <w:multiLevelType w:val="hybridMultilevel"/>
    <w:tmpl w:val="0D20E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D4A4E5D"/>
    <w:multiLevelType w:val="hybridMultilevel"/>
    <w:tmpl w:val="089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474500"/>
    <w:multiLevelType w:val="hybridMultilevel"/>
    <w:tmpl w:val="882A38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8">
    <w:nsid w:val="7FA12A58"/>
    <w:multiLevelType w:val="hybridMultilevel"/>
    <w:tmpl w:val="5D04FA08"/>
    <w:lvl w:ilvl="0" w:tplc="8B6AC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1"/>
  </w:num>
  <w:num w:numId="3">
    <w:abstractNumId w:val="24"/>
  </w:num>
  <w:num w:numId="4">
    <w:abstractNumId w:val="1"/>
  </w:num>
  <w:num w:numId="5">
    <w:abstractNumId w:val="9"/>
  </w:num>
  <w:num w:numId="6">
    <w:abstractNumId w:val="16"/>
  </w:num>
  <w:num w:numId="7">
    <w:abstractNumId w:val="30"/>
  </w:num>
  <w:num w:numId="8">
    <w:abstractNumId w:val="19"/>
  </w:num>
  <w:num w:numId="9">
    <w:abstractNumId w:val="0"/>
  </w:num>
  <w:num w:numId="10">
    <w:abstractNumId w:val="37"/>
  </w:num>
  <w:num w:numId="11">
    <w:abstractNumId w:val="23"/>
  </w:num>
  <w:num w:numId="12">
    <w:abstractNumId w:val="10"/>
  </w:num>
  <w:num w:numId="13">
    <w:abstractNumId w:val="4"/>
  </w:num>
  <w:num w:numId="14">
    <w:abstractNumId w:val="48"/>
  </w:num>
  <w:num w:numId="15">
    <w:abstractNumId w:val="26"/>
  </w:num>
  <w:num w:numId="16">
    <w:abstractNumId w:val="39"/>
  </w:num>
  <w:num w:numId="17">
    <w:abstractNumId w:val="36"/>
  </w:num>
  <w:num w:numId="18">
    <w:abstractNumId w:val="12"/>
  </w:num>
  <w:num w:numId="19">
    <w:abstractNumId w:val="35"/>
  </w:num>
  <w:num w:numId="20">
    <w:abstractNumId w:val="17"/>
  </w:num>
  <w:num w:numId="21">
    <w:abstractNumId w:val="22"/>
  </w:num>
  <w:num w:numId="22">
    <w:abstractNumId w:val="5"/>
  </w:num>
  <w:num w:numId="23">
    <w:abstractNumId w:val="41"/>
  </w:num>
  <w:num w:numId="24">
    <w:abstractNumId w:val="29"/>
  </w:num>
  <w:num w:numId="25">
    <w:abstractNumId w:val="31"/>
  </w:num>
  <w:num w:numId="26">
    <w:abstractNumId w:val="3"/>
  </w:num>
  <w:num w:numId="27">
    <w:abstractNumId w:val="13"/>
  </w:num>
  <w:num w:numId="28">
    <w:abstractNumId w:val="46"/>
  </w:num>
  <w:num w:numId="29">
    <w:abstractNumId w:val="47"/>
  </w:num>
  <w:num w:numId="30">
    <w:abstractNumId w:val="8"/>
  </w:num>
  <w:num w:numId="31">
    <w:abstractNumId w:val="18"/>
  </w:num>
  <w:num w:numId="32">
    <w:abstractNumId w:val="27"/>
  </w:num>
  <w:num w:numId="33">
    <w:abstractNumId w:val="40"/>
  </w:num>
  <w:num w:numId="34">
    <w:abstractNumId w:val="28"/>
  </w:num>
  <w:num w:numId="35">
    <w:abstractNumId w:val="35"/>
    <w:lvlOverride w:ilvl="0">
      <w:startOverride w:val="1"/>
    </w:lvlOverride>
  </w:num>
  <w:num w:numId="36">
    <w:abstractNumId w:val="34"/>
  </w:num>
  <w:num w:numId="37">
    <w:abstractNumId w:val="14"/>
  </w:num>
  <w:num w:numId="38">
    <w:abstractNumId w:val="20"/>
  </w:num>
  <w:num w:numId="39">
    <w:abstractNumId w:val="43"/>
  </w:num>
  <w:num w:numId="40">
    <w:abstractNumId w:val="6"/>
  </w:num>
  <w:num w:numId="41">
    <w:abstractNumId w:val="7"/>
  </w:num>
  <w:num w:numId="42">
    <w:abstractNumId w:val="33"/>
  </w:num>
  <w:num w:numId="43">
    <w:abstractNumId w:val="42"/>
  </w:num>
  <w:num w:numId="44">
    <w:abstractNumId w:val="15"/>
  </w:num>
  <w:num w:numId="45">
    <w:abstractNumId w:val="32"/>
  </w:num>
  <w:num w:numId="46">
    <w:abstractNumId w:val="21"/>
  </w:num>
  <w:num w:numId="47">
    <w:abstractNumId w:val="44"/>
  </w:num>
  <w:num w:numId="48">
    <w:abstractNumId w:val="2"/>
  </w:num>
  <w:num w:numId="49">
    <w:abstractNumId w:val="45"/>
  </w:num>
  <w:num w:numId="50">
    <w:abstractNumId w:val="2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1028"/>
  <w:defaultTabStop w:val="720"/>
  <w:drawingGridHorizontalSpacing w:val="100"/>
  <w:displayHorizontalDrawingGridEvery w:val="2"/>
  <w:characterSpacingControl w:val="doNotCompress"/>
  <w:hdrShapeDefaults>
    <o:shapedefaults v:ext="edit" spidmax="14358"/>
    <o:shapelayout v:ext="edit">
      <o:idmap v:ext="edit" data="14"/>
    </o:shapelayout>
  </w:hdrShapeDefaults>
  <w:footnotePr>
    <w:footnote w:id="0"/>
    <w:footnote w:id="1"/>
  </w:footnotePr>
  <w:endnotePr>
    <w:endnote w:id="0"/>
    <w:endnote w:id="1"/>
  </w:endnotePr>
  <w:compat/>
  <w:rsids>
    <w:rsidRoot w:val="00231DFA"/>
    <w:rsid w:val="00001DD4"/>
    <w:rsid w:val="00002FC8"/>
    <w:rsid w:val="00003EB8"/>
    <w:rsid w:val="00005C4C"/>
    <w:rsid w:val="00007DB2"/>
    <w:rsid w:val="00010909"/>
    <w:rsid w:val="0001191E"/>
    <w:rsid w:val="000121AD"/>
    <w:rsid w:val="00013BDD"/>
    <w:rsid w:val="00014862"/>
    <w:rsid w:val="00014ADD"/>
    <w:rsid w:val="00021BFF"/>
    <w:rsid w:val="00022D19"/>
    <w:rsid w:val="00023E3E"/>
    <w:rsid w:val="00025BAF"/>
    <w:rsid w:val="00030F8C"/>
    <w:rsid w:val="00033DFC"/>
    <w:rsid w:val="000350F0"/>
    <w:rsid w:val="00035295"/>
    <w:rsid w:val="000364CE"/>
    <w:rsid w:val="00042738"/>
    <w:rsid w:val="00052093"/>
    <w:rsid w:val="000532ED"/>
    <w:rsid w:val="0005469F"/>
    <w:rsid w:val="00056475"/>
    <w:rsid w:val="00061952"/>
    <w:rsid w:val="00062D19"/>
    <w:rsid w:val="00063080"/>
    <w:rsid w:val="00063735"/>
    <w:rsid w:val="00065319"/>
    <w:rsid w:val="00076D17"/>
    <w:rsid w:val="00077017"/>
    <w:rsid w:val="000778D7"/>
    <w:rsid w:val="00077E89"/>
    <w:rsid w:val="000812D3"/>
    <w:rsid w:val="00082243"/>
    <w:rsid w:val="00083D43"/>
    <w:rsid w:val="000843CD"/>
    <w:rsid w:val="000934A4"/>
    <w:rsid w:val="000941AD"/>
    <w:rsid w:val="00094927"/>
    <w:rsid w:val="00095F19"/>
    <w:rsid w:val="00097DF2"/>
    <w:rsid w:val="000A0772"/>
    <w:rsid w:val="000A0C9E"/>
    <w:rsid w:val="000A0EEB"/>
    <w:rsid w:val="000A3DF3"/>
    <w:rsid w:val="000A5F4B"/>
    <w:rsid w:val="000A7543"/>
    <w:rsid w:val="000B4AB7"/>
    <w:rsid w:val="000C3962"/>
    <w:rsid w:val="000C3B0E"/>
    <w:rsid w:val="000C5752"/>
    <w:rsid w:val="000D0A63"/>
    <w:rsid w:val="000D24D1"/>
    <w:rsid w:val="000D2B14"/>
    <w:rsid w:val="000D2DD8"/>
    <w:rsid w:val="000D3AD4"/>
    <w:rsid w:val="000E18CB"/>
    <w:rsid w:val="000E6BC4"/>
    <w:rsid w:val="000E6E12"/>
    <w:rsid w:val="000E7761"/>
    <w:rsid w:val="000F0A80"/>
    <w:rsid w:val="000F5340"/>
    <w:rsid w:val="000F7403"/>
    <w:rsid w:val="00104D18"/>
    <w:rsid w:val="00105526"/>
    <w:rsid w:val="00107848"/>
    <w:rsid w:val="0011052B"/>
    <w:rsid w:val="00114B8B"/>
    <w:rsid w:val="001165A3"/>
    <w:rsid w:val="00116A9A"/>
    <w:rsid w:val="00117CF4"/>
    <w:rsid w:val="00121474"/>
    <w:rsid w:val="00122873"/>
    <w:rsid w:val="00122BFC"/>
    <w:rsid w:val="001248C3"/>
    <w:rsid w:val="0012608A"/>
    <w:rsid w:val="001271E7"/>
    <w:rsid w:val="00127236"/>
    <w:rsid w:val="00127BD6"/>
    <w:rsid w:val="00130D65"/>
    <w:rsid w:val="001328FB"/>
    <w:rsid w:val="00132E14"/>
    <w:rsid w:val="00134E29"/>
    <w:rsid w:val="00140333"/>
    <w:rsid w:val="00140588"/>
    <w:rsid w:val="001408EA"/>
    <w:rsid w:val="001408F3"/>
    <w:rsid w:val="00141F04"/>
    <w:rsid w:val="00145011"/>
    <w:rsid w:val="00153980"/>
    <w:rsid w:val="0015449E"/>
    <w:rsid w:val="00155426"/>
    <w:rsid w:val="00160C25"/>
    <w:rsid w:val="001658CD"/>
    <w:rsid w:val="00165AF3"/>
    <w:rsid w:val="0016612A"/>
    <w:rsid w:val="001664FF"/>
    <w:rsid w:val="0016699A"/>
    <w:rsid w:val="00177D53"/>
    <w:rsid w:val="001815DB"/>
    <w:rsid w:val="00182255"/>
    <w:rsid w:val="00184E6F"/>
    <w:rsid w:val="0018531E"/>
    <w:rsid w:val="00185D59"/>
    <w:rsid w:val="001869C5"/>
    <w:rsid w:val="00190717"/>
    <w:rsid w:val="00196E08"/>
    <w:rsid w:val="001A4C15"/>
    <w:rsid w:val="001A5A74"/>
    <w:rsid w:val="001B1A0B"/>
    <w:rsid w:val="001B72D5"/>
    <w:rsid w:val="001C0509"/>
    <w:rsid w:val="001C598F"/>
    <w:rsid w:val="001C6425"/>
    <w:rsid w:val="001C7B6A"/>
    <w:rsid w:val="001D1CBA"/>
    <w:rsid w:val="001D2E29"/>
    <w:rsid w:val="001D3275"/>
    <w:rsid w:val="001D4AC4"/>
    <w:rsid w:val="001D6A0D"/>
    <w:rsid w:val="001D7250"/>
    <w:rsid w:val="001E1389"/>
    <w:rsid w:val="001E75FA"/>
    <w:rsid w:val="001F1A77"/>
    <w:rsid w:val="001F1B0B"/>
    <w:rsid w:val="001F3D26"/>
    <w:rsid w:val="001F5D49"/>
    <w:rsid w:val="001F649A"/>
    <w:rsid w:val="00202AD4"/>
    <w:rsid w:val="002035B6"/>
    <w:rsid w:val="00205163"/>
    <w:rsid w:val="00206246"/>
    <w:rsid w:val="00206CF4"/>
    <w:rsid w:val="0021011C"/>
    <w:rsid w:val="00210BB7"/>
    <w:rsid w:val="002112FA"/>
    <w:rsid w:val="002124F1"/>
    <w:rsid w:val="00212C27"/>
    <w:rsid w:val="00212D2A"/>
    <w:rsid w:val="002157D4"/>
    <w:rsid w:val="0022221D"/>
    <w:rsid w:val="002245F5"/>
    <w:rsid w:val="0022608A"/>
    <w:rsid w:val="00226EA1"/>
    <w:rsid w:val="00231DFA"/>
    <w:rsid w:val="002338ED"/>
    <w:rsid w:val="00233B8B"/>
    <w:rsid w:val="002364FA"/>
    <w:rsid w:val="00243D38"/>
    <w:rsid w:val="00245F20"/>
    <w:rsid w:val="0024657B"/>
    <w:rsid w:val="00247835"/>
    <w:rsid w:val="0025173F"/>
    <w:rsid w:val="00251C15"/>
    <w:rsid w:val="00251D86"/>
    <w:rsid w:val="00253BE7"/>
    <w:rsid w:val="00254C3B"/>
    <w:rsid w:val="00254EAA"/>
    <w:rsid w:val="00255274"/>
    <w:rsid w:val="00257E8B"/>
    <w:rsid w:val="0026166E"/>
    <w:rsid w:val="00264ADA"/>
    <w:rsid w:val="00265A2D"/>
    <w:rsid w:val="00265F5E"/>
    <w:rsid w:val="0026660F"/>
    <w:rsid w:val="002668E7"/>
    <w:rsid w:val="00267BE4"/>
    <w:rsid w:val="00271934"/>
    <w:rsid w:val="002732D3"/>
    <w:rsid w:val="0027347C"/>
    <w:rsid w:val="002769E5"/>
    <w:rsid w:val="002800DC"/>
    <w:rsid w:val="002802B6"/>
    <w:rsid w:val="00286894"/>
    <w:rsid w:val="00287614"/>
    <w:rsid w:val="002906DC"/>
    <w:rsid w:val="00291838"/>
    <w:rsid w:val="00294500"/>
    <w:rsid w:val="002A1583"/>
    <w:rsid w:val="002A3EE1"/>
    <w:rsid w:val="002A677F"/>
    <w:rsid w:val="002B15EB"/>
    <w:rsid w:val="002B248F"/>
    <w:rsid w:val="002B59C0"/>
    <w:rsid w:val="002B6781"/>
    <w:rsid w:val="002B698A"/>
    <w:rsid w:val="002B710C"/>
    <w:rsid w:val="002B7D85"/>
    <w:rsid w:val="002B7E89"/>
    <w:rsid w:val="002C1F55"/>
    <w:rsid w:val="002C3632"/>
    <w:rsid w:val="002C458D"/>
    <w:rsid w:val="002D2E92"/>
    <w:rsid w:val="002D3D24"/>
    <w:rsid w:val="002D60B9"/>
    <w:rsid w:val="002E30F5"/>
    <w:rsid w:val="002E5C30"/>
    <w:rsid w:val="002E7735"/>
    <w:rsid w:val="002E7E7B"/>
    <w:rsid w:val="002F14C6"/>
    <w:rsid w:val="002F4D37"/>
    <w:rsid w:val="00305B6D"/>
    <w:rsid w:val="00305D44"/>
    <w:rsid w:val="003101BF"/>
    <w:rsid w:val="003110FC"/>
    <w:rsid w:val="0031350A"/>
    <w:rsid w:val="00314133"/>
    <w:rsid w:val="00316D68"/>
    <w:rsid w:val="00317CA9"/>
    <w:rsid w:val="003225FF"/>
    <w:rsid w:val="00322B0B"/>
    <w:rsid w:val="00324DD4"/>
    <w:rsid w:val="003272E0"/>
    <w:rsid w:val="00330149"/>
    <w:rsid w:val="003305D0"/>
    <w:rsid w:val="00330702"/>
    <w:rsid w:val="003317DB"/>
    <w:rsid w:val="00332DDC"/>
    <w:rsid w:val="003339E2"/>
    <w:rsid w:val="00334EAD"/>
    <w:rsid w:val="003367A9"/>
    <w:rsid w:val="003406A3"/>
    <w:rsid w:val="00341656"/>
    <w:rsid w:val="00351C88"/>
    <w:rsid w:val="003521D1"/>
    <w:rsid w:val="00354C69"/>
    <w:rsid w:val="00354FAA"/>
    <w:rsid w:val="003571E9"/>
    <w:rsid w:val="00360469"/>
    <w:rsid w:val="0036444B"/>
    <w:rsid w:val="0036689A"/>
    <w:rsid w:val="00367D22"/>
    <w:rsid w:val="00374105"/>
    <w:rsid w:val="0037538B"/>
    <w:rsid w:val="00376286"/>
    <w:rsid w:val="00382B39"/>
    <w:rsid w:val="00383DEA"/>
    <w:rsid w:val="00386622"/>
    <w:rsid w:val="0038787D"/>
    <w:rsid w:val="003948D9"/>
    <w:rsid w:val="003A402C"/>
    <w:rsid w:val="003A5D22"/>
    <w:rsid w:val="003B5092"/>
    <w:rsid w:val="003B676C"/>
    <w:rsid w:val="003B69C8"/>
    <w:rsid w:val="003C2016"/>
    <w:rsid w:val="003C2447"/>
    <w:rsid w:val="003C2E9F"/>
    <w:rsid w:val="003C70FA"/>
    <w:rsid w:val="003C7A0D"/>
    <w:rsid w:val="003D2968"/>
    <w:rsid w:val="003D321F"/>
    <w:rsid w:val="003D4D73"/>
    <w:rsid w:val="003D6C04"/>
    <w:rsid w:val="003E113E"/>
    <w:rsid w:val="003E46E9"/>
    <w:rsid w:val="003E4CC9"/>
    <w:rsid w:val="003F0993"/>
    <w:rsid w:val="003F5A6D"/>
    <w:rsid w:val="003F7796"/>
    <w:rsid w:val="00403103"/>
    <w:rsid w:val="004034F5"/>
    <w:rsid w:val="00403D3B"/>
    <w:rsid w:val="00404714"/>
    <w:rsid w:val="00406FA1"/>
    <w:rsid w:val="00407E82"/>
    <w:rsid w:val="00411750"/>
    <w:rsid w:val="00411E2B"/>
    <w:rsid w:val="00412EFB"/>
    <w:rsid w:val="0041491E"/>
    <w:rsid w:val="00414E82"/>
    <w:rsid w:val="00415037"/>
    <w:rsid w:val="00422AA0"/>
    <w:rsid w:val="004267A5"/>
    <w:rsid w:val="004271C9"/>
    <w:rsid w:val="00430F88"/>
    <w:rsid w:val="004315FC"/>
    <w:rsid w:val="00434800"/>
    <w:rsid w:val="004379AE"/>
    <w:rsid w:val="0044007A"/>
    <w:rsid w:val="00440E7C"/>
    <w:rsid w:val="004419BD"/>
    <w:rsid w:val="004423E9"/>
    <w:rsid w:val="00445D52"/>
    <w:rsid w:val="0044625C"/>
    <w:rsid w:val="00447B0D"/>
    <w:rsid w:val="0045190B"/>
    <w:rsid w:val="00451DD1"/>
    <w:rsid w:val="00452062"/>
    <w:rsid w:val="0045442E"/>
    <w:rsid w:val="0045492A"/>
    <w:rsid w:val="00456034"/>
    <w:rsid w:val="0045660B"/>
    <w:rsid w:val="0045726C"/>
    <w:rsid w:val="00457C58"/>
    <w:rsid w:val="00460510"/>
    <w:rsid w:val="00460853"/>
    <w:rsid w:val="0046269A"/>
    <w:rsid w:val="00462EBD"/>
    <w:rsid w:val="00465871"/>
    <w:rsid w:val="004702C1"/>
    <w:rsid w:val="004712F3"/>
    <w:rsid w:val="00471662"/>
    <w:rsid w:val="00472FA7"/>
    <w:rsid w:val="00473127"/>
    <w:rsid w:val="00475A72"/>
    <w:rsid w:val="00476A8B"/>
    <w:rsid w:val="00480AA6"/>
    <w:rsid w:val="004814E3"/>
    <w:rsid w:val="004840D4"/>
    <w:rsid w:val="00484674"/>
    <w:rsid w:val="00493E45"/>
    <w:rsid w:val="004940AA"/>
    <w:rsid w:val="0049471D"/>
    <w:rsid w:val="00495CF9"/>
    <w:rsid w:val="004A292E"/>
    <w:rsid w:val="004A379A"/>
    <w:rsid w:val="004A5A31"/>
    <w:rsid w:val="004B3B10"/>
    <w:rsid w:val="004B7967"/>
    <w:rsid w:val="004C0BA8"/>
    <w:rsid w:val="004C2403"/>
    <w:rsid w:val="004C6758"/>
    <w:rsid w:val="004D176D"/>
    <w:rsid w:val="004D1D65"/>
    <w:rsid w:val="004D55C7"/>
    <w:rsid w:val="004D5D03"/>
    <w:rsid w:val="004D7303"/>
    <w:rsid w:val="004E182B"/>
    <w:rsid w:val="004E1870"/>
    <w:rsid w:val="004E1A04"/>
    <w:rsid w:val="004E3CDA"/>
    <w:rsid w:val="004E42CE"/>
    <w:rsid w:val="004E5079"/>
    <w:rsid w:val="004E683E"/>
    <w:rsid w:val="004F79B2"/>
    <w:rsid w:val="005038C2"/>
    <w:rsid w:val="00503DBF"/>
    <w:rsid w:val="00504394"/>
    <w:rsid w:val="00505DE0"/>
    <w:rsid w:val="00510808"/>
    <w:rsid w:val="005262D5"/>
    <w:rsid w:val="005275BE"/>
    <w:rsid w:val="00531D8E"/>
    <w:rsid w:val="005372D0"/>
    <w:rsid w:val="00542EF1"/>
    <w:rsid w:val="00547AE7"/>
    <w:rsid w:val="00550608"/>
    <w:rsid w:val="0055183A"/>
    <w:rsid w:val="005549A5"/>
    <w:rsid w:val="00554F85"/>
    <w:rsid w:val="005571AE"/>
    <w:rsid w:val="005603D2"/>
    <w:rsid w:val="005641B3"/>
    <w:rsid w:val="00570318"/>
    <w:rsid w:val="00571CB0"/>
    <w:rsid w:val="00573A56"/>
    <w:rsid w:val="00574625"/>
    <w:rsid w:val="005802EE"/>
    <w:rsid w:val="00580591"/>
    <w:rsid w:val="00584AAA"/>
    <w:rsid w:val="00587259"/>
    <w:rsid w:val="005914D4"/>
    <w:rsid w:val="0059220A"/>
    <w:rsid w:val="00592D4B"/>
    <w:rsid w:val="00594BC7"/>
    <w:rsid w:val="00595978"/>
    <w:rsid w:val="00596490"/>
    <w:rsid w:val="00597AA6"/>
    <w:rsid w:val="005A486D"/>
    <w:rsid w:val="005A4AE5"/>
    <w:rsid w:val="005A555B"/>
    <w:rsid w:val="005A58AE"/>
    <w:rsid w:val="005A604E"/>
    <w:rsid w:val="005B0C3B"/>
    <w:rsid w:val="005B1C35"/>
    <w:rsid w:val="005B5B21"/>
    <w:rsid w:val="005C257E"/>
    <w:rsid w:val="005C3DC3"/>
    <w:rsid w:val="005C7D74"/>
    <w:rsid w:val="005C7EEE"/>
    <w:rsid w:val="005D059F"/>
    <w:rsid w:val="005D133A"/>
    <w:rsid w:val="005D605C"/>
    <w:rsid w:val="005E0F09"/>
    <w:rsid w:val="005E27D5"/>
    <w:rsid w:val="005E34BF"/>
    <w:rsid w:val="005E6B89"/>
    <w:rsid w:val="005F0C04"/>
    <w:rsid w:val="005F0F41"/>
    <w:rsid w:val="005F116E"/>
    <w:rsid w:val="005F1CBF"/>
    <w:rsid w:val="005F1F75"/>
    <w:rsid w:val="005F527C"/>
    <w:rsid w:val="005F5576"/>
    <w:rsid w:val="00601AFC"/>
    <w:rsid w:val="00607792"/>
    <w:rsid w:val="006128E5"/>
    <w:rsid w:val="00614218"/>
    <w:rsid w:val="00623406"/>
    <w:rsid w:val="0062464C"/>
    <w:rsid w:val="006252D9"/>
    <w:rsid w:val="0062631E"/>
    <w:rsid w:val="006336B0"/>
    <w:rsid w:val="00635477"/>
    <w:rsid w:val="00635B71"/>
    <w:rsid w:val="00636F46"/>
    <w:rsid w:val="00640929"/>
    <w:rsid w:val="00641577"/>
    <w:rsid w:val="0064523A"/>
    <w:rsid w:val="00646734"/>
    <w:rsid w:val="00650D04"/>
    <w:rsid w:val="0065100A"/>
    <w:rsid w:val="006512A4"/>
    <w:rsid w:val="0065551C"/>
    <w:rsid w:val="0065672F"/>
    <w:rsid w:val="0066046D"/>
    <w:rsid w:val="006605CF"/>
    <w:rsid w:val="006610CD"/>
    <w:rsid w:val="00664271"/>
    <w:rsid w:val="00664CFD"/>
    <w:rsid w:val="00665E54"/>
    <w:rsid w:val="00670826"/>
    <w:rsid w:val="00670E24"/>
    <w:rsid w:val="0067377A"/>
    <w:rsid w:val="006769B8"/>
    <w:rsid w:val="0068118C"/>
    <w:rsid w:val="006820FF"/>
    <w:rsid w:val="00683EE6"/>
    <w:rsid w:val="00684641"/>
    <w:rsid w:val="006924B2"/>
    <w:rsid w:val="00692936"/>
    <w:rsid w:val="0069309A"/>
    <w:rsid w:val="00693127"/>
    <w:rsid w:val="006936B0"/>
    <w:rsid w:val="00693824"/>
    <w:rsid w:val="0069526E"/>
    <w:rsid w:val="006A14F3"/>
    <w:rsid w:val="006A6A61"/>
    <w:rsid w:val="006B2EB4"/>
    <w:rsid w:val="006B4B7D"/>
    <w:rsid w:val="006B4D27"/>
    <w:rsid w:val="006B5AC9"/>
    <w:rsid w:val="006C3764"/>
    <w:rsid w:val="006C40C5"/>
    <w:rsid w:val="006C433B"/>
    <w:rsid w:val="006C4A36"/>
    <w:rsid w:val="006C4C7E"/>
    <w:rsid w:val="006D06B1"/>
    <w:rsid w:val="006D1ADD"/>
    <w:rsid w:val="006D2CA8"/>
    <w:rsid w:val="006E0735"/>
    <w:rsid w:val="006E2418"/>
    <w:rsid w:val="006E3A4C"/>
    <w:rsid w:val="006E4E8C"/>
    <w:rsid w:val="006E5930"/>
    <w:rsid w:val="006E5C7F"/>
    <w:rsid w:val="006E5CCF"/>
    <w:rsid w:val="006E6E28"/>
    <w:rsid w:val="006E7B63"/>
    <w:rsid w:val="006F0F15"/>
    <w:rsid w:val="006F14DE"/>
    <w:rsid w:val="006F2B36"/>
    <w:rsid w:val="006F33AC"/>
    <w:rsid w:val="006F4B6C"/>
    <w:rsid w:val="006F58F4"/>
    <w:rsid w:val="006F715D"/>
    <w:rsid w:val="007009F1"/>
    <w:rsid w:val="007022D0"/>
    <w:rsid w:val="0070357D"/>
    <w:rsid w:val="00703918"/>
    <w:rsid w:val="007069AB"/>
    <w:rsid w:val="007069AC"/>
    <w:rsid w:val="007128C3"/>
    <w:rsid w:val="00715F64"/>
    <w:rsid w:val="0071750F"/>
    <w:rsid w:val="00721294"/>
    <w:rsid w:val="00722C22"/>
    <w:rsid w:val="00723E28"/>
    <w:rsid w:val="00726372"/>
    <w:rsid w:val="00734C97"/>
    <w:rsid w:val="00734D5E"/>
    <w:rsid w:val="00736EDE"/>
    <w:rsid w:val="00737E14"/>
    <w:rsid w:val="007423C3"/>
    <w:rsid w:val="0075116F"/>
    <w:rsid w:val="007511DA"/>
    <w:rsid w:val="00751350"/>
    <w:rsid w:val="00751ED1"/>
    <w:rsid w:val="00757B6D"/>
    <w:rsid w:val="00762DCD"/>
    <w:rsid w:val="00764102"/>
    <w:rsid w:val="007645A6"/>
    <w:rsid w:val="00765917"/>
    <w:rsid w:val="007666E3"/>
    <w:rsid w:val="007750DE"/>
    <w:rsid w:val="0078078C"/>
    <w:rsid w:val="00784824"/>
    <w:rsid w:val="00785E31"/>
    <w:rsid w:val="007A0F22"/>
    <w:rsid w:val="007A12B8"/>
    <w:rsid w:val="007A5837"/>
    <w:rsid w:val="007A7073"/>
    <w:rsid w:val="007A7F63"/>
    <w:rsid w:val="007B29E0"/>
    <w:rsid w:val="007B2AC4"/>
    <w:rsid w:val="007C00F0"/>
    <w:rsid w:val="007C2873"/>
    <w:rsid w:val="007D0BC6"/>
    <w:rsid w:val="007D126D"/>
    <w:rsid w:val="007D1A98"/>
    <w:rsid w:val="007D5AC3"/>
    <w:rsid w:val="007E263C"/>
    <w:rsid w:val="007E5441"/>
    <w:rsid w:val="007E59D6"/>
    <w:rsid w:val="007E62EF"/>
    <w:rsid w:val="007E79AD"/>
    <w:rsid w:val="007E7A8A"/>
    <w:rsid w:val="007F0603"/>
    <w:rsid w:val="007F0669"/>
    <w:rsid w:val="007F1859"/>
    <w:rsid w:val="007F20CD"/>
    <w:rsid w:val="007F21A7"/>
    <w:rsid w:val="007F255E"/>
    <w:rsid w:val="007F26D8"/>
    <w:rsid w:val="007F6323"/>
    <w:rsid w:val="007F6DF9"/>
    <w:rsid w:val="007F6FED"/>
    <w:rsid w:val="00802BAB"/>
    <w:rsid w:val="00804E5A"/>
    <w:rsid w:val="008053FA"/>
    <w:rsid w:val="008119C4"/>
    <w:rsid w:val="00812586"/>
    <w:rsid w:val="008130E1"/>
    <w:rsid w:val="008134ED"/>
    <w:rsid w:val="00820593"/>
    <w:rsid w:val="00820C98"/>
    <w:rsid w:val="00820E61"/>
    <w:rsid w:val="00827937"/>
    <w:rsid w:val="00833BFC"/>
    <w:rsid w:val="00836CD3"/>
    <w:rsid w:val="008422A2"/>
    <w:rsid w:val="0084473F"/>
    <w:rsid w:val="00852A29"/>
    <w:rsid w:val="00852A5E"/>
    <w:rsid w:val="00852DB5"/>
    <w:rsid w:val="00853DDE"/>
    <w:rsid w:val="00855022"/>
    <w:rsid w:val="0085698E"/>
    <w:rsid w:val="00857EC9"/>
    <w:rsid w:val="008608A7"/>
    <w:rsid w:val="008610A0"/>
    <w:rsid w:val="00862A84"/>
    <w:rsid w:val="00863DB7"/>
    <w:rsid w:val="00866165"/>
    <w:rsid w:val="00867072"/>
    <w:rsid w:val="008715BD"/>
    <w:rsid w:val="00874D8C"/>
    <w:rsid w:val="0088399D"/>
    <w:rsid w:val="0088509B"/>
    <w:rsid w:val="00885575"/>
    <w:rsid w:val="00887352"/>
    <w:rsid w:val="008873FC"/>
    <w:rsid w:val="008928BC"/>
    <w:rsid w:val="00892B73"/>
    <w:rsid w:val="008963C6"/>
    <w:rsid w:val="00897AAD"/>
    <w:rsid w:val="00897D3B"/>
    <w:rsid w:val="008A02B8"/>
    <w:rsid w:val="008A394B"/>
    <w:rsid w:val="008A567A"/>
    <w:rsid w:val="008A713B"/>
    <w:rsid w:val="008A764E"/>
    <w:rsid w:val="008A7C80"/>
    <w:rsid w:val="008B4882"/>
    <w:rsid w:val="008B4951"/>
    <w:rsid w:val="008B7409"/>
    <w:rsid w:val="008B7447"/>
    <w:rsid w:val="008C73D5"/>
    <w:rsid w:val="008D17CB"/>
    <w:rsid w:val="008D3F6B"/>
    <w:rsid w:val="008D6F0C"/>
    <w:rsid w:val="008D761F"/>
    <w:rsid w:val="008E0E33"/>
    <w:rsid w:val="008E20CA"/>
    <w:rsid w:val="008E35FE"/>
    <w:rsid w:val="008E38C2"/>
    <w:rsid w:val="008E473E"/>
    <w:rsid w:val="008E5B35"/>
    <w:rsid w:val="008E7584"/>
    <w:rsid w:val="008E7DBB"/>
    <w:rsid w:val="008F0961"/>
    <w:rsid w:val="008F0BCA"/>
    <w:rsid w:val="008F1903"/>
    <w:rsid w:val="008F2492"/>
    <w:rsid w:val="008F2B3C"/>
    <w:rsid w:val="008F4587"/>
    <w:rsid w:val="008F6961"/>
    <w:rsid w:val="008F69E2"/>
    <w:rsid w:val="008F6AB6"/>
    <w:rsid w:val="009002DF"/>
    <w:rsid w:val="00904938"/>
    <w:rsid w:val="009060E1"/>
    <w:rsid w:val="00912BA8"/>
    <w:rsid w:val="00913EF8"/>
    <w:rsid w:val="00915081"/>
    <w:rsid w:val="00915FFF"/>
    <w:rsid w:val="00916D6D"/>
    <w:rsid w:val="009219CA"/>
    <w:rsid w:val="00921A76"/>
    <w:rsid w:val="009237BB"/>
    <w:rsid w:val="0092388F"/>
    <w:rsid w:val="009245A6"/>
    <w:rsid w:val="009259ED"/>
    <w:rsid w:val="0093285F"/>
    <w:rsid w:val="009368E9"/>
    <w:rsid w:val="009370EC"/>
    <w:rsid w:val="00941442"/>
    <w:rsid w:val="00941D75"/>
    <w:rsid w:val="00950E81"/>
    <w:rsid w:val="00951B1C"/>
    <w:rsid w:val="00952D92"/>
    <w:rsid w:val="0095611D"/>
    <w:rsid w:val="00956B50"/>
    <w:rsid w:val="00963579"/>
    <w:rsid w:val="00963662"/>
    <w:rsid w:val="00970F46"/>
    <w:rsid w:val="0097413A"/>
    <w:rsid w:val="009753CF"/>
    <w:rsid w:val="0098123C"/>
    <w:rsid w:val="00985FC4"/>
    <w:rsid w:val="009876E5"/>
    <w:rsid w:val="0098797D"/>
    <w:rsid w:val="00990562"/>
    <w:rsid w:val="00993D85"/>
    <w:rsid w:val="009947E2"/>
    <w:rsid w:val="009973E4"/>
    <w:rsid w:val="009A238E"/>
    <w:rsid w:val="009A57ED"/>
    <w:rsid w:val="009B0DC3"/>
    <w:rsid w:val="009B3F22"/>
    <w:rsid w:val="009B79F8"/>
    <w:rsid w:val="009C0ABB"/>
    <w:rsid w:val="009C186F"/>
    <w:rsid w:val="009C1943"/>
    <w:rsid w:val="009C6D45"/>
    <w:rsid w:val="009D012C"/>
    <w:rsid w:val="009D1A0F"/>
    <w:rsid w:val="009D21C2"/>
    <w:rsid w:val="009D32B9"/>
    <w:rsid w:val="009D62AD"/>
    <w:rsid w:val="009E22B8"/>
    <w:rsid w:val="009E596E"/>
    <w:rsid w:val="009E70F4"/>
    <w:rsid w:val="009F18DF"/>
    <w:rsid w:val="009F1B3B"/>
    <w:rsid w:val="009F2609"/>
    <w:rsid w:val="009F5CA7"/>
    <w:rsid w:val="009F6939"/>
    <w:rsid w:val="00A002C2"/>
    <w:rsid w:val="00A00F8B"/>
    <w:rsid w:val="00A06CCA"/>
    <w:rsid w:val="00A07969"/>
    <w:rsid w:val="00A10073"/>
    <w:rsid w:val="00A144A2"/>
    <w:rsid w:val="00A14AE8"/>
    <w:rsid w:val="00A177BD"/>
    <w:rsid w:val="00A23290"/>
    <w:rsid w:val="00A30957"/>
    <w:rsid w:val="00A3330B"/>
    <w:rsid w:val="00A356CD"/>
    <w:rsid w:val="00A35A5D"/>
    <w:rsid w:val="00A361C0"/>
    <w:rsid w:val="00A40DB3"/>
    <w:rsid w:val="00A41F0F"/>
    <w:rsid w:val="00A436D8"/>
    <w:rsid w:val="00A5088B"/>
    <w:rsid w:val="00A51277"/>
    <w:rsid w:val="00A52113"/>
    <w:rsid w:val="00A52550"/>
    <w:rsid w:val="00A52A0D"/>
    <w:rsid w:val="00A52E99"/>
    <w:rsid w:val="00A541B2"/>
    <w:rsid w:val="00A54CC4"/>
    <w:rsid w:val="00A55233"/>
    <w:rsid w:val="00A55B7A"/>
    <w:rsid w:val="00A5755A"/>
    <w:rsid w:val="00A57E70"/>
    <w:rsid w:val="00A6502C"/>
    <w:rsid w:val="00A65272"/>
    <w:rsid w:val="00A654B7"/>
    <w:rsid w:val="00A7178B"/>
    <w:rsid w:val="00A7196C"/>
    <w:rsid w:val="00A7235C"/>
    <w:rsid w:val="00A7454D"/>
    <w:rsid w:val="00A764D3"/>
    <w:rsid w:val="00A77DE9"/>
    <w:rsid w:val="00A82ECB"/>
    <w:rsid w:val="00A870BC"/>
    <w:rsid w:val="00A905AE"/>
    <w:rsid w:val="00A93002"/>
    <w:rsid w:val="00A9426B"/>
    <w:rsid w:val="00A97422"/>
    <w:rsid w:val="00AA0134"/>
    <w:rsid w:val="00AA5AE5"/>
    <w:rsid w:val="00AA610C"/>
    <w:rsid w:val="00AA6D69"/>
    <w:rsid w:val="00AB0475"/>
    <w:rsid w:val="00AB1571"/>
    <w:rsid w:val="00AB1CD1"/>
    <w:rsid w:val="00AB63C5"/>
    <w:rsid w:val="00AC1E1F"/>
    <w:rsid w:val="00AC32E1"/>
    <w:rsid w:val="00AC3DE2"/>
    <w:rsid w:val="00AC496B"/>
    <w:rsid w:val="00AC67E4"/>
    <w:rsid w:val="00AC6F9F"/>
    <w:rsid w:val="00AD1DBD"/>
    <w:rsid w:val="00AD2210"/>
    <w:rsid w:val="00AD3519"/>
    <w:rsid w:val="00AD5E0B"/>
    <w:rsid w:val="00AD6625"/>
    <w:rsid w:val="00AD72CE"/>
    <w:rsid w:val="00AE03E8"/>
    <w:rsid w:val="00AE0DBF"/>
    <w:rsid w:val="00AE2CAF"/>
    <w:rsid w:val="00AE3AB2"/>
    <w:rsid w:val="00AE3FB3"/>
    <w:rsid w:val="00AE4634"/>
    <w:rsid w:val="00AE569F"/>
    <w:rsid w:val="00AE5ECC"/>
    <w:rsid w:val="00AE6D43"/>
    <w:rsid w:val="00AE7810"/>
    <w:rsid w:val="00AF1CC7"/>
    <w:rsid w:val="00AF3FC4"/>
    <w:rsid w:val="00B03036"/>
    <w:rsid w:val="00B06015"/>
    <w:rsid w:val="00B061FA"/>
    <w:rsid w:val="00B07EEF"/>
    <w:rsid w:val="00B13B05"/>
    <w:rsid w:val="00B15802"/>
    <w:rsid w:val="00B159E0"/>
    <w:rsid w:val="00B16004"/>
    <w:rsid w:val="00B20338"/>
    <w:rsid w:val="00B20CD2"/>
    <w:rsid w:val="00B22B12"/>
    <w:rsid w:val="00B2538E"/>
    <w:rsid w:val="00B26544"/>
    <w:rsid w:val="00B270F0"/>
    <w:rsid w:val="00B27AF1"/>
    <w:rsid w:val="00B30599"/>
    <w:rsid w:val="00B3150B"/>
    <w:rsid w:val="00B3263E"/>
    <w:rsid w:val="00B349C3"/>
    <w:rsid w:val="00B35388"/>
    <w:rsid w:val="00B359D9"/>
    <w:rsid w:val="00B35FD2"/>
    <w:rsid w:val="00B3784C"/>
    <w:rsid w:val="00B37B9A"/>
    <w:rsid w:val="00B42C84"/>
    <w:rsid w:val="00B46FC7"/>
    <w:rsid w:val="00B47958"/>
    <w:rsid w:val="00B47A1F"/>
    <w:rsid w:val="00B520B9"/>
    <w:rsid w:val="00B53C1F"/>
    <w:rsid w:val="00B551A5"/>
    <w:rsid w:val="00B60021"/>
    <w:rsid w:val="00B61320"/>
    <w:rsid w:val="00B61DC6"/>
    <w:rsid w:val="00B6416B"/>
    <w:rsid w:val="00B64FC5"/>
    <w:rsid w:val="00B72063"/>
    <w:rsid w:val="00B734F6"/>
    <w:rsid w:val="00B74295"/>
    <w:rsid w:val="00B74932"/>
    <w:rsid w:val="00B74E07"/>
    <w:rsid w:val="00B7515D"/>
    <w:rsid w:val="00B75C5C"/>
    <w:rsid w:val="00B80382"/>
    <w:rsid w:val="00B838AC"/>
    <w:rsid w:val="00B84B68"/>
    <w:rsid w:val="00B850BE"/>
    <w:rsid w:val="00B86058"/>
    <w:rsid w:val="00B866FD"/>
    <w:rsid w:val="00B87360"/>
    <w:rsid w:val="00B92897"/>
    <w:rsid w:val="00B9359C"/>
    <w:rsid w:val="00B937A3"/>
    <w:rsid w:val="00B95FF9"/>
    <w:rsid w:val="00B97C7C"/>
    <w:rsid w:val="00BA63AF"/>
    <w:rsid w:val="00BA68BE"/>
    <w:rsid w:val="00BB0B23"/>
    <w:rsid w:val="00BB0EF7"/>
    <w:rsid w:val="00BB1094"/>
    <w:rsid w:val="00BB138A"/>
    <w:rsid w:val="00BB56FB"/>
    <w:rsid w:val="00BB76F9"/>
    <w:rsid w:val="00BC22FB"/>
    <w:rsid w:val="00BC3ECD"/>
    <w:rsid w:val="00BC4658"/>
    <w:rsid w:val="00BC661C"/>
    <w:rsid w:val="00BC6D13"/>
    <w:rsid w:val="00BC74A8"/>
    <w:rsid w:val="00BD3667"/>
    <w:rsid w:val="00BD3714"/>
    <w:rsid w:val="00BD5BA9"/>
    <w:rsid w:val="00BD73C6"/>
    <w:rsid w:val="00BE250B"/>
    <w:rsid w:val="00BE40D6"/>
    <w:rsid w:val="00BE62B3"/>
    <w:rsid w:val="00BE707E"/>
    <w:rsid w:val="00BF0076"/>
    <w:rsid w:val="00BF0C89"/>
    <w:rsid w:val="00BF1AC4"/>
    <w:rsid w:val="00BF606C"/>
    <w:rsid w:val="00BF7477"/>
    <w:rsid w:val="00BF789F"/>
    <w:rsid w:val="00C01329"/>
    <w:rsid w:val="00C04FDA"/>
    <w:rsid w:val="00C05905"/>
    <w:rsid w:val="00C0765B"/>
    <w:rsid w:val="00C07AF0"/>
    <w:rsid w:val="00C1008A"/>
    <w:rsid w:val="00C10136"/>
    <w:rsid w:val="00C111BE"/>
    <w:rsid w:val="00C11C59"/>
    <w:rsid w:val="00C13672"/>
    <w:rsid w:val="00C13ACD"/>
    <w:rsid w:val="00C17BB6"/>
    <w:rsid w:val="00C17E30"/>
    <w:rsid w:val="00C20234"/>
    <w:rsid w:val="00C20285"/>
    <w:rsid w:val="00C22340"/>
    <w:rsid w:val="00C24739"/>
    <w:rsid w:val="00C32A56"/>
    <w:rsid w:val="00C34924"/>
    <w:rsid w:val="00C35961"/>
    <w:rsid w:val="00C36797"/>
    <w:rsid w:val="00C405C2"/>
    <w:rsid w:val="00C40C31"/>
    <w:rsid w:val="00C413E9"/>
    <w:rsid w:val="00C415AA"/>
    <w:rsid w:val="00C446BF"/>
    <w:rsid w:val="00C45E56"/>
    <w:rsid w:val="00C506EB"/>
    <w:rsid w:val="00C527C8"/>
    <w:rsid w:val="00C52F11"/>
    <w:rsid w:val="00C5499C"/>
    <w:rsid w:val="00C54B28"/>
    <w:rsid w:val="00C54E5C"/>
    <w:rsid w:val="00C606EC"/>
    <w:rsid w:val="00C623F7"/>
    <w:rsid w:val="00C63585"/>
    <w:rsid w:val="00C64BE7"/>
    <w:rsid w:val="00C66130"/>
    <w:rsid w:val="00C66B26"/>
    <w:rsid w:val="00C73056"/>
    <w:rsid w:val="00C743F9"/>
    <w:rsid w:val="00C75F4E"/>
    <w:rsid w:val="00C77C6A"/>
    <w:rsid w:val="00C8067D"/>
    <w:rsid w:val="00C80C32"/>
    <w:rsid w:val="00C81326"/>
    <w:rsid w:val="00C821E5"/>
    <w:rsid w:val="00C82928"/>
    <w:rsid w:val="00C83775"/>
    <w:rsid w:val="00C87671"/>
    <w:rsid w:val="00C94B0E"/>
    <w:rsid w:val="00C976B5"/>
    <w:rsid w:val="00CA05EA"/>
    <w:rsid w:val="00CA0F01"/>
    <w:rsid w:val="00CA1DC0"/>
    <w:rsid w:val="00CA23D4"/>
    <w:rsid w:val="00CA2821"/>
    <w:rsid w:val="00CA4214"/>
    <w:rsid w:val="00CA51F5"/>
    <w:rsid w:val="00CA5ED5"/>
    <w:rsid w:val="00CA73B2"/>
    <w:rsid w:val="00CB4B14"/>
    <w:rsid w:val="00CB64E8"/>
    <w:rsid w:val="00CB6D29"/>
    <w:rsid w:val="00CB75B6"/>
    <w:rsid w:val="00CC35D0"/>
    <w:rsid w:val="00CC3AE9"/>
    <w:rsid w:val="00CC3BD7"/>
    <w:rsid w:val="00CC5694"/>
    <w:rsid w:val="00CC5734"/>
    <w:rsid w:val="00CC638B"/>
    <w:rsid w:val="00CD1221"/>
    <w:rsid w:val="00CD347A"/>
    <w:rsid w:val="00CD434B"/>
    <w:rsid w:val="00CD482F"/>
    <w:rsid w:val="00CD4C35"/>
    <w:rsid w:val="00CD5A82"/>
    <w:rsid w:val="00CD70FE"/>
    <w:rsid w:val="00CD7F52"/>
    <w:rsid w:val="00CE3BDC"/>
    <w:rsid w:val="00CE3C8A"/>
    <w:rsid w:val="00CE40F8"/>
    <w:rsid w:val="00CE7CA6"/>
    <w:rsid w:val="00CF2897"/>
    <w:rsid w:val="00CF410E"/>
    <w:rsid w:val="00D01141"/>
    <w:rsid w:val="00D033DA"/>
    <w:rsid w:val="00D041FA"/>
    <w:rsid w:val="00D04C0D"/>
    <w:rsid w:val="00D04DC2"/>
    <w:rsid w:val="00D04ED9"/>
    <w:rsid w:val="00D05385"/>
    <w:rsid w:val="00D072A9"/>
    <w:rsid w:val="00D11419"/>
    <w:rsid w:val="00D11BA3"/>
    <w:rsid w:val="00D20FD9"/>
    <w:rsid w:val="00D2115B"/>
    <w:rsid w:val="00D23B6E"/>
    <w:rsid w:val="00D251AE"/>
    <w:rsid w:val="00D2763C"/>
    <w:rsid w:val="00D3077E"/>
    <w:rsid w:val="00D30F28"/>
    <w:rsid w:val="00D313D0"/>
    <w:rsid w:val="00D3341E"/>
    <w:rsid w:val="00D34ADA"/>
    <w:rsid w:val="00D40547"/>
    <w:rsid w:val="00D414C0"/>
    <w:rsid w:val="00D426CD"/>
    <w:rsid w:val="00D44607"/>
    <w:rsid w:val="00D44E6D"/>
    <w:rsid w:val="00D4537E"/>
    <w:rsid w:val="00D470C9"/>
    <w:rsid w:val="00D50E2D"/>
    <w:rsid w:val="00D51272"/>
    <w:rsid w:val="00D5494E"/>
    <w:rsid w:val="00D54FAC"/>
    <w:rsid w:val="00D564B1"/>
    <w:rsid w:val="00D648C1"/>
    <w:rsid w:val="00D660BE"/>
    <w:rsid w:val="00D71597"/>
    <w:rsid w:val="00D71CC4"/>
    <w:rsid w:val="00D77185"/>
    <w:rsid w:val="00D81326"/>
    <w:rsid w:val="00D81AFF"/>
    <w:rsid w:val="00D832BB"/>
    <w:rsid w:val="00D83DA0"/>
    <w:rsid w:val="00D8440D"/>
    <w:rsid w:val="00D853FB"/>
    <w:rsid w:val="00D869C7"/>
    <w:rsid w:val="00D9704A"/>
    <w:rsid w:val="00D97D5C"/>
    <w:rsid w:val="00DA16AC"/>
    <w:rsid w:val="00DA4594"/>
    <w:rsid w:val="00DA4F73"/>
    <w:rsid w:val="00DB2A06"/>
    <w:rsid w:val="00DB2ED7"/>
    <w:rsid w:val="00DB310C"/>
    <w:rsid w:val="00DB47F9"/>
    <w:rsid w:val="00DB49D7"/>
    <w:rsid w:val="00DB4DBA"/>
    <w:rsid w:val="00DB53C5"/>
    <w:rsid w:val="00DB6BAE"/>
    <w:rsid w:val="00DC32B6"/>
    <w:rsid w:val="00DC4D24"/>
    <w:rsid w:val="00DC70B7"/>
    <w:rsid w:val="00DD0B0A"/>
    <w:rsid w:val="00DD1311"/>
    <w:rsid w:val="00DD1401"/>
    <w:rsid w:val="00DD3EDB"/>
    <w:rsid w:val="00DD5627"/>
    <w:rsid w:val="00DD6E43"/>
    <w:rsid w:val="00DE0028"/>
    <w:rsid w:val="00DE2F0E"/>
    <w:rsid w:val="00DE39B6"/>
    <w:rsid w:val="00DE41B4"/>
    <w:rsid w:val="00DE4685"/>
    <w:rsid w:val="00DE6D3D"/>
    <w:rsid w:val="00DE6F23"/>
    <w:rsid w:val="00DE7DC1"/>
    <w:rsid w:val="00DF0FC0"/>
    <w:rsid w:val="00DF34D1"/>
    <w:rsid w:val="00E0019C"/>
    <w:rsid w:val="00E01594"/>
    <w:rsid w:val="00E03AB4"/>
    <w:rsid w:val="00E062E4"/>
    <w:rsid w:val="00E11E0C"/>
    <w:rsid w:val="00E205B3"/>
    <w:rsid w:val="00E21953"/>
    <w:rsid w:val="00E23B9A"/>
    <w:rsid w:val="00E248D8"/>
    <w:rsid w:val="00E258F0"/>
    <w:rsid w:val="00E25C0C"/>
    <w:rsid w:val="00E26876"/>
    <w:rsid w:val="00E2720C"/>
    <w:rsid w:val="00E2793A"/>
    <w:rsid w:val="00E27FB1"/>
    <w:rsid w:val="00E30F05"/>
    <w:rsid w:val="00E31473"/>
    <w:rsid w:val="00E316EA"/>
    <w:rsid w:val="00E330AC"/>
    <w:rsid w:val="00E34E3E"/>
    <w:rsid w:val="00E4266E"/>
    <w:rsid w:val="00E43802"/>
    <w:rsid w:val="00E43A9F"/>
    <w:rsid w:val="00E44809"/>
    <w:rsid w:val="00E44EB9"/>
    <w:rsid w:val="00E469CA"/>
    <w:rsid w:val="00E515BC"/>
    <w:rsid w:val="00E558D0"/>
    <w:rsid w:val="00E55BAB"/>
    <w:rsid w:val="00E6090F"/>
    <w:rsid w:val="00E66FE3"/>
    <w:rsid w:val="00E725A7"/>
    <w:rsid w:val="00E76669"/>
    <w:rsid w:val="00E76B5C"/>
    <w:rsid w:val="00E76E9E"/>
    <w:rsid w:val="00E77322"/>
    <w:rsid w:val="00E77594"/>
    <w:rsid w:val="00E81C9B"/>
    <w:rsid w:val="00E82E67"/>
    <w:rsid w:val="00E849AC"/>
    <w:rsid w:val="00E84CCF"/>
    <w:rsid w:val="00E9198F"/>
    <w:rsid w:val="00E926C1"/>
    <w:rsid w:val="00E92FCA"/>
    <w:rsid w:val="00E939A7"/>
    <w:rsid w:val="00E95C7B"/>
    <w:rsid w:val="00E9766A"/>
    <w:rsid w:val="00EA0F8D"/>
    <w:rsid w:val="00EA2B76"/>
    <w:rsid w:val="00EA3624"/>
    <w:rsid w:val="00EA4120"/>
    <w:rsid w:val="00EA506F"/>
    <w:rsid w:val="00EA562A"/>
    <w:rsid w:val="00EB264B"/>
    <w:rsid w:val="00EB5223"/>
    <w:rsid w:val="00EB7CFE"/>
    <w:rsid w:val="00EC09E7"/>
    <w:rsid w:val="00EC67BD"/>
    <w:rsid w:val="00EC78ED"/>
    <w:rsid w:val="00ED3F96"/>
    <w:rsid w:val="00ED797A"/>
    <w:rsid w:val="00EE202C"/>
    <w:rsid w:val="00EE33D4"/>
    <w:rsid w:val="00EE3857"/>
    <w:rsid w:val="00EE385E"/>
    <w:rsid w:val="00EE3BF2"/>
    <w:rsid w:val="00EE443F"/>
    <w:rsid w:val="00EE5C68"/>
    <w:rsid w:val="00EF14F9"/>
    <w:rsid w:val="00EF1C86"/>
    <w:rsid w:val="00EF3459"/>
    <w:rsid w:val="00EF3FBA"/>
    <w:rsid w:val="00EF40C1"/>
    <w:rsid w:val="00EF6CD7"/>
    <w:rsid w:val="00EF7450"/>
    <w:rsid w:val="00F00403"/>
    <w:rsid w:val="00F009E6"/>
    <w:rsid w:val="00F03C73"/>
    <w:rsid w:val="00F045D4"/>
    <w:rsid w:val="00F0759C"/>
    <w:rsid w:val="00F10BFB"/>
    <w:rsid w:val="00F1198C"/>
    <w:rsid w:val="00F1398E"/>
    <w:rsid w:val="00F16700"/>
    <w:rsid w:val="00F1694B"/>
    <w:rsid w:val="00F17127"/>
    <w:rsid w:val="00F20081"/>
    <w:rsid w:val="00F200A6"/>
    <w:rsid w:val="00F227C1"/>
    <w:rsid w:val="00F27236"/>
    <w:rsid w:val="00F27C05"/>
    <w:rsid w:val="00F303FD"/>
    <w:rsid w:val="00F3500A"/>
    <w:rsid w:val="00F373F3"/>
    <w:rsid w:val="00F42023"/>
    <w:rsid w:val="00F42E53"/>
    <w:rsid w:val="00F43AA5"/>
    <w:rsid w:val="00F44142"/>
    <w:rsid w:val="00F472A8"/>
    <w:rsid w:val="00F47A03"/>
    <w:rsid w:val="00F53978"/>
    <w:rsid w:val="00F5404E"/>
    <w:rsid w:val="00F5512D"/>
    <w:rsid w:val="00F55552"/>
    <w:rsid w:val="00F618F5"/>
    <w:rsid w:val="00F676F3"/>
    <w:rsid w:val="00F7048F"/>
    <w:rsid w:val="00F70A66"/>
    <w:rsid w:val="00F70A9C"/>
    <w:rsid w:val="00F73A84"/>
    <w:rsid w:val="00F828E2"/>
    <w:rsid w:val="00F8556A"/>
    <w:rsid w:val="00F85EB5"/>
    <w:rsid w:val="00F91700"/>
    <w:rsid w:val="00F9790E"/>
    <w:rsid w:val="00F97C66"/>
    <w:rsid w:val="00FA01C7"/>
    <w:rsid w:val="00FA08BC"/>
    <w:rsid w:val="00FA3FDE"/>
    <w:rsid w:val="00FA77C0"/>
    <w:rsid w:val="00FB3A08"/>
    <w:rsid w:val="00FB49E8"/>
    <w:rsid w:val="00FB4BEE"/>
    <w:rsid w:val="00FB5711"/>
    <w:rsid w:val="00FB5845"/>
    <w:rsid w:val="00FB5891"/>
    <w:rsid w:val="00FB63E0"/>
    <w:rsid w:val="00FC1AE1"/>
    <w:rsid w:val="00FC3B76"/>
    <w:rsid w:val="00FC4881"/>
    <w:rsid w:val="00FC5113"/>
    <w:rsid w:val="00FC5355"/>
    <w:rsid w:val="00FC62A7"/>
    <w:rsid w:val="00FC712A"/>
    <w:rsid w:val="00FD1026"/>
    <w:rsid w:val="00FD19DE"/>
    <w:rsid w:val="00FD2F6C"/>
    <w:rsid w:val="00FE1AFE"/>
    <w:rsid w:val="00FE7D41"/>
    <w:rsid w:val="00FE7EA3"/>
    <w:rsid w:val="00FF1E6E"/>
    <w:rsid w:val="00FF3A74"/>
    <w:rsid w:val="00FF4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F3"/>
    <w:pPr>
      <w:spacing w:after="240" w:line="240" w:lineRule="auto"/>
    </w:pPr>
    <w:rPr>
      <w:rFonts w:ascii="Arial" w:hAnsi="Arial" w:cs="Californian FB"/>
      <w:color w:val="000000"/>
      <w:sz w:val="20"/>
      <w:szCs w:val="20"/>
    </w:rPr>
  </w:style>
  <w:style w:type="paragraph" w:styleId="Heading1">
    <w:name w:val="heading 1"/>
    <w:basedOn w:val="Heading1Headings"/>
    <w:next w:val="Normal"/>
    <w:link w:val="Heading1Char"/>
    <w:uiPriority w:val="9"/>
    <w:qFormat/>
    <w:rsid w:val="00122873"/>
    <w:pPr>
      <w:numPr>
        <w:numId w:val="16"/>
      </w:numPr>
      <w:tabs>
        <w:tab w:val="left" w:pos="720"/>
      </w:tabs>
      <w:outlineLvl w:val="0"/>
    </w:pPr>
    <w:rPr>
      <w:rFonts w:ascii="Arial" w:hAnsi="Arial"/>
      <w:b/>
      <w:color w:val="5E9CAE"/>
      <w:sz w:val="32"/>
    </w:rPr>
  </w:style>
  <w:style w:type="paragraph" w:styleId="Heading2">
    <w:name w:val="heading 2"/>
    <w:basedOn w:val="Heading2Headings"/>
    <w:next w:val="Normal"/>
    <w:link w:val="Heading2Char"/>
    <w:uiPriority w:val="9"/>
    <w:unhideWhenUsed/>
    <w:qFormat/>
    <w:rsid w:val="007E263C"/>
    <w:pPr>
      <w:numPr>
        <w:numId w:val="19"/>
      </w:numPr>
      <w:outlineLvl w:val="1"/>
    </w:pPr>
    <w:rPr>
      <w:b/>
    </w:rPr>
  </w:style>
  <w:style w:type="paragraph" w:styleId="Heading3">
    <w:name w:val="heading 3"/>
    <w:basedOn w:val="Heading3Headings"/>
    <w:next w:val="Normal"/>
    <w:link w:val="Heading3Char"/>
    <w:uiPriority w:val="9"/>
    <w:unhideWhenUsed/>
    <w:qFormat/>
    <w:rsid w:val="00CD7F52"/>
    <w:pPr>
      <w:outlineLvl w:val="2"/>
    </w:pPr>
    <w:rPr>
      <w:color w:val="7D8600" w:themeColor="accent1" w:themeShade="BF"/>
    </w:rPr>
  </w:style>
  <w:style w:type="paragraph" w:styleId="Heading4">
    <w:name w:val="heading 4"/>
    <w:basedOn w:val="Heading4Headings"/>
    <w:next w:val="Normal"/>
    <w:link w:val="Heading4Char"/>
    <w:uiPriority w:val="9"/>
    <w:unhideWhenUsed/>
    <w:qFormat/>
    <w:rsid w:val="00CD7F52"/>
    <w:pPr>
      <w:outlineLvl w:val="3"/>
    </w:pPr>
    <w:rPr>
      <w:color w:val="9B815A" w:themeColor="text2" w:themeShade="BF"/>
      <w:sz w:val="24"/>
    </w:rPr>
  </w:style>
  <w:style w:type="paragraph" w:styleId="Heading8">
    <w:name w:val="heading 8"/>
    <w:basedOn w:val="Normal"/>
    <w:next w:val="Normal"/>
    <w:link w:val="Heading8Char"/>
    <w:uiPriority w:val="9"/>
    <w:semiHidden/>
    <w:unhideWhenUsed/>
    <w:qFormat/>
    <w:rsid w:val="00594BC7"/>
    <w:pPr>
      <w:keepNext/>
      <w:keepLines/>
      <w:spacing w:before="200" w:after="0"/>
      <w:outlineLvl w:val="7"/>
    </w:pPr>
    <w:rPr>
      <w:rFonts w:asciiTheme="majorHAnsi" w:eastAsiaTheme="majorEastAsia" w:hAnsiTheme="majorHAnsi" w:cstheme="majorBidi"/>
      <w:color w:val="997846"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Headings">
    <w:name w:val="Heading 1 (Headings)"/>
    <w:link w:val="Heading1HeadingsChar"/>
    <w:uiPriority w:val="99"/>
    <w:rsid w:val="00AD6625"/>
    <w:pPr>
      <w:autoSpaceDE w:val="0"/>
      <w:autoSpaceDN w:val="0"/>
      <w:adjustRightInd w:val="0"/>
      <w:spacing w:before="76" w:after="0" w:line="288" w:lineRule="auto"/>
      <w:textAlignment w:val="center"/>
    </w:pPr>
    <w:rPr>
      <w:rFonts w:ascii="Arial Narrow" w:hAnsi="Arial Narrow" w:cs="Arial"/>
      <w:color w:val="6C6F70"/>
      <w:sz w:val="28"/>
      <w:szCs w:val="28"/>
    </w:rPr>
  </w:style>
  <w:style w:type="character" w:customStyle="1" w:styleId="Heading1HeadingsChar">
    <w:name w:val="Heading 1 (Headings) Char"/>
    <w:basedOn w:val="DefaultParagraphFont"/>
    <w:link w:val="Heading1Headings"/>
    <w:uiPriority w:val="99"/>
    <w:rsid w:val="004D5D03"/>
    <w:rPr>
      <w:rFonts w:ascii="Arial Narrow" w:hAnsi="Arial Narrow" w:cs="Arial"/>
      <w:color w:val="6C6F70"/>
      <w:sz w:val="28"/>
      <w:szCs w:val="28"/>
    </w:rPr>
  </w:style>
  <w:style w:type="character" w:customStyle="1" w:styleId="Heading1Char">
    <w:name w:val="Heading 1 Char"/>
    <w:basedOn w:val="DefaultParagraphFont"/>
    <w:link w:val="Heading1"/>
    <w:uiPriority w:val="9"/>
    <w:rsid w:val="00122873"/>
    <w:rPr>
      <w:rFonts w:ascii="Arial" w:hAnsi="Arial" w:cs="Arial"/>
      <w:b/>
      <w:color w:val="5E9CAE"/>
      <w:sz w:val="32"/>
      <w:szCs w:val="28"/>
    </w:rPr>
  </w:style>
  <w:style w:type="paragraph" w:customStyle="1" w:styleId="Heading2Headings">
    <w:name w:val="Heading 2 (Headings)"/>
    <w:uiPriority w:val="99"/>
    <w:rsid w:val="00AD6625"/>
    <w:pPr>
      <w:autoSpaceDE w:val="0"/>
      <w:autoSpaceDN w:val="0"/>
      <w:adjustRightInd w:val="0"/>
      <w:spacing w:before="76" w:after="0" w:line="288" w:lineRule="auto"/>
      <w:textAlignment w:val="center"/>
    </w:pPr>
    <w:rPr>
      <w:rFonts w:ascii="Arial Narrow" w:hAnsi="Arial Narrow" w:cs="Arial"/>
      <w:i/>
      <w:iCs/>
      <w:color w:val="5E9CAE"/>
      <w:sz w:val="28"/>
      <w:szCs w:val="28"/>
    </w:rPr>
  </w:style>
  <w:style w:type="character" w:customStyle="1" w:styleId="Heading2Char">
    <w:name w:val="Heading 2 Char"/>
    <w:basedOn w:val="DefaultParagraphFont"/>
    <w:link w:val="Heading2"/>
    <w:uiPriority w:val="9"/>
    <w:rsid w:val="007E263C"/>
    <w:rPr>
      <w:rFonts w:ascii="Arial Narrow" w:hAnsi="Arial Narrow" w:cs="Arial"/>
      <w:b/>
      <w:i/>
      <w:iCs/>
      <w:color w:val="5E9CAE"/>
      <w:sz w:val="28"/>
      <w:szCs w:val="28"/>
    </w:rPr>
  </w:style>
  <w:style w:type="paragraph" w:customStyle="1" w:styleId="Heading3Headings">
    <w:name w:val="Heading 3 (Headings)"/>
    <w:uiPriority w:val="99"/>
    <w:rsid w:val="00AD6625"/>
    <w:pPr>
      <w:autoSpaceDE w:val="0"/>
      <w:autoSpaceDN w:val="0"/>
      <w:adjustRightInd w:val="0"/>
      <w:spacing w:before="76" w:after="0" w:line="288" w:lineRule="auto"/>
      <w:textAlignment w:val="center"/>
    </w:pPr>
    <w:rPr>
      <w:rFonts w:ascii="Arial" w:hAnsi="Arial" w:cs="Arial"/>
      <w:color w:val="6C6F70"/>
      <w:sz w:val="24"/>
      <w:szCs w:val="24"/>
    </w:rPr>
  </w:style>
  <w:style w:type="character" w:customStyle="1" w:styleId="Heading3Char">
    <w:name w:val="Heading 3 Char"/>
    <w:basedOn w:val="DefaultParagraphFont"/>
    <w:link w:val="Heading3"/>
    <w:uiPriority w:val="9"/>
    <w:rsid w:val="00CD7F52"/>
    <w:rPr>
      <w:rFonts w:ascii="Arial" w:hAnsi="Arial" w:cs="Arial"/>
      <w:color w:val="7D8600" w:themeColor="accent1" w:themeShade="BF"/>
      <w:sz w:val="24"/>
      <w:szCs w:val="24"/>
    </w:rPr>
  </w:style>
  <w:style w:type="paragraph" w:customStyle="1" w:styleId="Heading4Headings">
    <w:name w:val="Heading 4 (Headings)"/>
    <w:uiPriority w:val="99"/>
    <w:rsid w:val="00AD6625"/>
    <w:pPr>
      <w:autoSpaceDE w:val="0"/>
      <w:autoSpaceDN w:val="0"/>
      <w:adjustRightInd w:val="0"/>
      <w:spacing w:before="76" w:after="0" w:line="288" w:lineRule="auto"/>
      <w:textAlignment w:val="center"/>
    </w:pPr>
    <w:rPr>
      <w:rFonts w:ascii="Arial Narrow" w:hAnsi="Arial Narrow" w:cs="Arial"/>
      <w:color w:val="5E9CAE" w:themeColor="accent5"/>
      <w:sz w:val="20"/>
      <w:szCs w:val="20"/>
    </w:rPr>
  </w:style>
  <w:style w:type="character" w:customStyle="1" w:styleId="Heading4Char">
    <w:name w:val="Heading 4 Char"/>
    <w:basedOn w:val="DefaultParagraphFont"/>
    <w:link w:val="Heading4"/>
    <w:uiPriority w:val="9"/>
    <w:rsid w:val="00CD7F52"/>
    <w:rPr>
      <w:rFonts w:ascii="Arial Narrow" w:hAnsi="Arial Narrow" w:cs="Arial"/>
      <w:color w:val="9B815A" w:themeColor="text2" w:themeShade="BF"/>
      <w:sz w:val="24"/>
      <w:szCs w:val="20"/>
    </w:rPr>
  </w:style>
  <w:style w:type="character" w:customStyle="1" w:styleId="Heading8Char">
    <w:name w:val="Heading 8 Char"/>
    <w:basedOn w:val="DefaultParagraphFont"/>
    <w:link w:val="Heading8"/>
    <w:uiPriority w:val="9"/>
    <w:semiHidden/>
    <w:rsid w:val="00594BC7"/>
    <w:rPr>
      <w:rFonts w:asciiTheme="majorHAnsi" w:eastAsiaTheme="majorEastAsia" w:hAnsiTheme="majorHAnsi" w:cstheme="majorBidi"/>
      <w:color w:val="997846" w:themeColor="text1" w:themeTint="BF"/>
      <w:sz w:val="20"/>
      <w:szCs w:val="20"/>
    </w:rPr>
  </w:style>
  <w:style w:type="paragraph" w:customStyle="1" w:styleId="AppendixAHeader">
    <w:name w:val="Appendix A Header"/>
    <w:rsid w:val="00A436D8"/>
    <w:pPr>
      <w:spacing w:after="120" w:line="240" w:lineRule="auto"/>
      <w:jc w:val="center"/>
    </w:pPr>
    <w:rPr>
      <w:rFonts w:ascii="Univers" w:eastAsia="Times New Roman" w:hAnsi="Univers" w:cs="Times New Roman"/>
      <w:b/>
      <w:bCs/>
      <w:szCs w:val="20"/>
      <w:lang w:val="en-CA" w:eastAsia="en-CA"/>
    </w:rPr>
  </w:style>
  <w:style w:type="paragraph" w:styleId="BalloonText">
    <w:name w:val="Balloon Text"/>
    <w:basedOn w:val="Normal"/>
    <w:link w:val="BalloonTextChar"/>
    <w:uiPriority w:val="99"/>
    <w:semiHidden/>
    <w:rsid w:val="00A436D8"/>
    <w:pPr>
      <w:spacing w:after="0"/>
    </w:pPr>
    <w:rPr>
      <w:rFonts w:ascii="Tahoma" w:eastAsia="Times New Roman" w:hAnsi="Tahoma" w:cs="Tahoma"/>
      <w:sz w:val="16"/>
      <w:szCs w:val="16"/>
      <w:lang w:val="en-CA" w:eastAsia="en-CA"/>
    </w:rPr>
  </w:style>
  <w:style w:type="character" w:customStyle="1" w:styleId="BalloonTextChar">
    <w:name w:val="Balloon Text Char"/>
    <w:basedOn w:val="DefaultParagraphFont"/>
    <w:link w:val="BalloonText"/>
    <w:uiPriority w:val="99"/>
    <w:semiHidden/>
    <w:rsid w:val="00A436D8"/>
    <w:rPr>
      <w:rFonts w:ascii="Tahoma" w:eastAsia="Times New Roman" w:hAnsi="Tahoma" w:cs="Tahoma"/>
      <w:sz w:val="16"/>
      <w:szCs w:val="16"/>
      <w:lang w:val="en-CA" w:eastAsia="en-CA"/>
    </w:rPr>
  </w:style>
  <w:style w:type="character" w:customStyle="1" w:styleId="BodyBold">
    <w:name w:val="Body_Bold"/>
    <w:qFormat/>
    <w:rsid w:val="00A436D8"/>
    <w:rPr>
      <w:b/>
    </w:rPr>
  </w:style>
  <w:style w:type="paragraph" w:customStyle="1" w:styleId="BodyText">
    <w:name w:val="Body_Text"/>
    <w:rsid w:val="00A436D8"/>
    <w:pPr>
      <w:spacing w:after="40" w:line="240" w:lineRule="auto"/>
    </w:pPr>
    <w:rPr>
      <w:rFonts w:ascii="Univers" w:eastAsia="Times New Roman" w:hAnsi="Univers" w:cs="Times New Roman"/>
      <w:sz w:val="20"/>
      <w:szCs w:val="20"/>
      <w:lang w:val="en-CA" w:eastAsia="en-CA"/>
    </w:rPr>
  </w:style>
  <w:style w:type="paragraph" w:customStyle="1" w:styleId="BulletList">
    <w:name w:val="Bullet_List"/>
    <w:rsid w:val="001A4C15"/>
    <w:pPr>
      <w:numPr>
        <w:numId w:val="2"/>
      </w:numPr>
      <w:tabs>
        <w:tab w:val="left" w:pos="288"/>
        <w:tab w:val="left" w:pos="967"/>
      </w:tabs>
      <w:spacing w:after="0" w:line="240" w:lineRule="auto"/>
    </w:pPr>
    <w:rPr>
      <w:rFonts w:ascii="Univers" w:eastAsia="Times New Roman" w:hAnsi="Univers" w:cs="Times New Roman"/>
      <w:sz w:val="20"/>
      <w:szCs w:val="20"/>
      <w:lang w:val="en-CA" w:eastAsia="en-CA"/>
    </w:rPr>
  </w:style>
  <w:style w:type="paragraph" w:customStyle="1" w:styleId="Bulletlistbold">
    <w:name w:val="Bullet list bold"/>
    <w:basedOn w:val="BulletList"/>
    <w:rsid w:val="00A436D8"/>
    <w:pPr>
      <w:numPr>
        <w:numId w:val="0"/>
      </w:numPr>
    </w:pPr>
    <w:rPr>
      <w:b/>
      <w:bCs/>
    </w:rPr>
  </w:style>
  <w:style w:type="paragraph" w:customStyle="1" w:styleId="Bulletlistlastline">
    <w:name w:val="Bullet list last line"/>
    <w:basedOn w:val="BulletList"/>
    <w:rsid w:val="00A436D8"/>
    <w:pPr>
      <w:numPr>
        <w:numId w:val="0"/>
      </w:numPr>
      <w:spacing w:after="40"/>
    </w:pPr>
  </w:style>
  <w:style w:type="paragraph" w:styleId="DocumentMap">
    <w:name w:val="Document Map"/>
    <w:basedOn w:val="Normal"/>
    <w:link w:val="DocumentMapChar"/>
    <w:semiHidden/>
    <w:rsid w:val="00A436D8"/>
    <w:pPr>
      <w:shd w:val="clear" w:color="auto" w:fill="000080"/>
      <w:spacing w:after="0"/>
    </w:pPr>
    <w:rPr>
      <w:rFonts w:ascii="Tahoma" w:eastAsia="Times New Roman" w:hAnsi="Tahoma" w:cs="Tahoma"/>
      <w:lang w:val="en-CA" w:eastAsia="en-CA"/>
    </w:rPr>
  </w:style>
  <w:style w:type="character" w:customStyle="1" w:styleId="DocumentMapChar">
    <w:name w:val="Document Map Char"/>
    <w:basedOn w:val="DefaultParagraphFont"/>
    <w:link w:val="DocumentMap"/>
    <w:semiHidden/>
    <w:rsid w:val="00A436D8"/>
    <w:rPr>
      <w:rFonts w:ascii="Tahoma" w:eastAsia="Times New Roman" w:hAnsi="Tahoma" w:cs="Tahoma"/>
      <w:szCs w:val="20"/>
      <w:shd w:val="clear" w:color="auto" w:fill="000080"/>
      <w:lang w:val="en-CA" w:eastAsia="en-CA"/>
    </w:rPr>
  </w:style>
  <w:style w:type="paragraph" w:styleId="Footer">
    <w:name w:val="footer"/>
    <w:basedOn w:val="Normal"/>
    <w:link w:val="FooterChar"/>
    <w:uiPriority w:val="99"/>
    <w:rsid w:val="00A436D8"/>
    <w:pPr>
      <w:tabs>
        <w:tab w:val="center" w:pos="4320"/>
        <w:tab w:val="right" w:pos="8640"/>
      </w:tabs>
      <w:spacing w:after="0"/>
    </w:pPr>
    <w:rPr>
      <w:rFonts w:ascii="Univers" w:eastAsia="Times New Roman" w:hAnsi="Univers" w:cs="Times New Roman"/>
      <w:lang w:val="en-CA" w:eastAsia="en-CA"/>
    </w:rPr>
  </w:style>
  <w:style w:type="character" w:customStyle="1" w:styleId="FooterChar">
    <w:name w:val="Footer Char"/>
    <w:basedOn w:val="DefaultParagraphFont"/>
    <w:link w:val="Footer"/>
    <w:uiPriority w:val="99"/>
    <w:rsid w:val="00A436D8"/>
    <w:rPr>
      <w:rFonts w:ascii="Univers" w:eastAsia="Times New Roman" w:hAnsi="Univers" w:cs="Times New Roman"/>
      <w:szCs w:val="20"/>
      <w:lang w:val="en-CA" w:eastAsia="en-CA"/>
    </w:rPr>
  </w:style>
  <w:style w:type="paragraph" w:customStyle="1" w:styleId="HDRUNDERLINED">
    <w:name w:val="HDR UNDERLINED"/>
    <w:rsid w:val="00A436D8"/>
    <w:pPr>
      <w:spacing w:after="0" w:line="240" w:lineRule="auto"/>
    </w:pPr>
    <w:rPr>
      <w:rFonts w:ascii="Univers" w:eastAsia="Times New Roman" w:hAnsi="Univers" w:cs="Times New Roman"/>
      <w:b/>
      <w:bCs/>
      <w:szCs w:val="20"/>
      <w:u w:val="single"/>
      <w:lang w:val="en-CA" w:eastAsia="en-CA"/>
    </w:rPr>
  </w:style>
  <w:style w:type="paragraph" w:styleId="Header">
    <w:name w:val="header"/>
    <w:aliases w:val="Condition of Contract Header"/>
    <w:basedOn w:val="Normal"/>
    <w:link w:val="HeaderChar"/>
    <w:uiPriority w:val="99"/>
    <w:rsid w:val="00A436D8"/>
    <w:pPr>
      <w:tabs>
        <w:tab w:val="center" w:pos="4320"/>
        <w:tab w:val="right" w:pos="8640"/>
      </w:tabs>
      <w:spacing w:after="0"/>
    </w:pPr>
    <w:rPr>
      <w:rFonts w:ascii="Univers" w:eastAsia="Times New Roman" w:hAnsi="Univers" w:cs="Times New Roman"/>
      <w:lang w:eastAsia="en-CA"/>
    </w:rPr>
  </w:style>
  <w:style w:type="character" w:customStyle="1" w:styleId="HeaderChar">
    <w:name w:val="Header Char"/>
    <w:aliases w:val="Condition of Contract Header Char"/>
    <w:basedOn w:val="DefaultParagraphFont"/>
    <w:link w:val="Header"/>
    <w:uiPriority w:val="99"/>
    <w:rsid w:val="00A436D8"/>
    <w:rPr>
      <w:rFonts w:ascii="Univers" w:eastAsia="Times New Roman" w:hAnsi="Univers" w:cs="Times New Roman"/>
      <w:szCs w:val="20"/>
      <w:lang w:eastAsia="en-CA"/>
    </w:rPr>
  </w:style>
  <w:style w:type="paragraph" w:customStyle="1" w:styleId="Header1">
    <w:name w:val="Header 1"/>
    <w:rsid w:val="00A436D8"/>
    <w:pPr>
      <w:spacing w:after="0" w:line="240" w:lineRule="auto"/>
    </w:pPr>
    <w:rPr>
      <w:rFonts w:ascii="Univers" w:eastAsia="Times New Roman" w:hAnsi="Univers" w:cs="Times New Roman"/>
      <w:b/>
      <w:bCs/>
      <w:szCs w:val="20"/>
      <w:lang w:val="en-CA" w:eastAsia="en-CA"/>
    </w:rPr>
  </w:style>
  <w:style w:type="paragraph" w:customStyle="1" w:styleId="Header2">
    <w:name w:val="Header 2"/>
    <w:basedOn w:val="Normal"/>
    <w:qFormat/>
    <w:rsid w:val="00A436D8"/>
    <w:pPr>
      <w:spacing w:after="0"/>
      <w:ind w:left="252" w:hanging="252"/>
    </w:pPr>
    <w:rPr>
      <w:rFonts w:ascii="Univers" w:eastAsia="Times New Roman" w:hAnsi="Univers" w:cs="Times New Roman"/>
      <w:lang w:val="en-CA" w:eastAsia="en-CA"/>
    </w:rPr>
  </w:style>
  <w:style w:type="paragraph" w:customStyle="1" w:styleId="Header3">
    <w:name w:val="Header 3"/>
    <w:rsid w:val="00A436D8"/>
    <w:pPr>
      <w:spacing w:after="0" w:line="240" w:lineRule="auto"/>
    </w:pPr>
    <w:rPr>
      <w:rFonts w:ascii="Univers" w:eastAsia="Times New Roman" w:hAnsi="Univers" w:cs="Times New Roman"/>
      <w:color w:val="000000"/>
      <w:sz w:val="20"/>
      <w:szCs w:val="20"/>
      <w:lang w:val="en-CA" w:eastAsia="en-CA"/>
    </w:rPr>
  </w:style>
  <w:style w:type="paragraph" w:customStyle="1" w:styleId="Headings-Bold">
    <w:name w:val="Headings -Bold"/>
    <w:rsid w:val="00A436D8"/>
    <w:pPr>
      <w:spacing w:after="120" w:line="240" w:lineRule="auto"/>
    </w:pPr>
    <w:rPr>
      <w:rFonts w:ascii="Univers" w:eastAsia="Times New Roman" w:hAnsi="Univers" w:cs="Times New Roman"/>
      <w:b/>
      <w:bCs/>
      <w:szCs w:val="20"/>
      <w:lang w:val="en-CA" w:eastAsia="en-CA"/>
    </w:rPr>
  </w:style>
  <w:style w:type="character" w:styleId="Hyperlink">
    <w:name w:val="Hyperlink"/>
    <w:basedOn w:val="DefaultParagraphFont"/>
    <w:uiPriority w:val="99"/>
    <w:unhideWhenUsed/>
    <w:rsid w:val="00A436D8"/>
    <w:rPr>
      <w:color w:val="0000FF"/>
      <w:u w:val="single"/>
    </w:rPr>
  </w:style>
  <w:style w:type="paragraph" w:customStyle="1" w:styleId="Notes-Italized">
    <w:name w:val="Notes-Italized"/>
    <w:rsid w:val="00A436D8"/>
    <w:pPr>
      <w:spacing w:after="120" w:line="240" w:lineRule="auto"/>
    </w:pPr>
    <w:rPr>
      <w:rFonts w:ascii="Univers" w:eastAsia="Times New Roman" w:hAnsi="Univers" w:cs="Times New Roman"/>
      <w:i/>
      <w:iCs/>
      <w:sz w:val="20"/>
      <w:szCs w:val="20"/>
      <w:lang w:val="en-CA" w:eastAsia="en-CA"/>
    </w:rPr>
  </w:style>
  <w:style w:type="character" w:styleId="PageNumber">
    <w:name w:val="page number"/>
    <w:basedOn w:val="DefaultParagraphFont"/>
    <w:rsid w:val="00A436D8"/>
  </w:style>
  <w:style w:type="paragraph" w:customStyle="1" w:styleId="paragraphmarkerat2ptrs">
    <w:name w:val="paragraph marker at 2ptrs"/>
    <w:rsid w:val="00A436D8"/>
    <w:pPr>
      <w:spacing w:after="0" w:line="240" w:lineRule="auto"/>
    </w:pPr>
    <w:rPr>
      <w:rFonts w:ascii="Univers" w:eastAsia="Times New Roman" w:hAnsi="Univers" w:cs="Times New Roman"/>
      <w:sz w:val="4"/>
      <w:szCs w:val="20"/>
      <w:lang w:val="en-CA" w:eastAsia="en-CA"/>
    </w:rPr>
  </w:style>
  <w:style w:type="paragraph" w:customStyle="1" w:styleId="ProjectReferenceNumber">
    <w:name w:val="Project Reference Number"/>
    <w:rsid w:val="00A436D8"/>
    <w:pPr>
      <w:spacing w:after="0" w:line="240" w:lineRule="auto"/>
    </w:pPr>
    <w:rPr>
      <w:rFonts w:ascii="Univers" w:eastAsia="Times New Roman" w:hAnsi="Univers" w:cs="Times New Roman"/>
      <w:b/>
      <w:sz w:val="20"/>
      <w:szCs w:val="20"/>
      <w:lang w:val="en-CA" w:eastAsia="en-CA"/>
    </w:rPr>
  </w:style>
  <w:style w:type="paragraph" w:customStyle="1" w:styleId="ProponentsRepsonse">
    <w:name w:val="Proponents Repsonse"/>
    <w:rsid w:val="00A436D8"/>
    <w:pPr>
      <w:spacing w:after="0" w:line="240" w:lineRule="auto"/>
    </w:pPr>
    <w:rPr>
      <w:rFonts w:ascii="Univers" w:eastAsia="Times New Roman" w:hAnsi="Univers" w:cs="Times New Roman"/>
      <w:b/>
      <w:bCs/>
      <w:szCs w:val="20"/>
      <w:lang w:val="en-CA" w:eastAsia="en-CA"/>
    </w:rPr>
  </w:style>
  <w:style w:type="paragraph" w:customStyle="1" w:styleId="Proposal-italized">
    <w:name w:val="Proposal # - italized"/>
    <w:rsid w:val="00A436D8"/>
    <w:pPr>
      <w:spacing w:after="120" w:line="240" w:lineRule="auto"/>
    </w:pPr>
    <w:rPr>
      <w:rFonts w:ascii="Univers" w:eastAsia="Times New Roman" w:hAnsi="Univers" w:cs="Times New Roman"/>
      <w:b/>
      <w:bCs/>
      <w:i/>
      <w:iCs/>
      <w:szCs w:val="20"/>
      <w:lang w:val="en-CA" w:eastAsia="en-CA"/>
    </w:rPr>
  </w:style>
  <w:style w:type="paragraph" w:customStyle="1" w:styleId="SectionHeadHeadings">
    <w:name w:val="Section Head (Headings)"/>
    <w:basedOn w:val="Normal"/>
    <w:link w:val="SectionHeadHeadingsChar"/>
    <w:uiPriority w:val="99"/>
    <w:rsid w:val="00B74932"/>
    <w:pPr>
      <w:autoSpaceDE w:val="0"/>
      <w:autoSpaceDN w:val="0"/>
      <w:adjustRightInd w:val="0"/>
      <w:spacing w:after="0" w:line="288" w:lineRule="auto"/>
      <w:textAlignment w:val="center"/>
    </w:pPr>
    <w:rPr>
      <w:rFonts w:ascii="Arial Narrow" w:hAnsi="Arial Narrow" w:cs="Arial"/>
      <w:caps/>
      <w:color w:val="5E9CAE"/>
      <w:sz w:val="30"/>
      <w:szCs w:val="28"/>
    </w:rPr>
  </w:style>
  <w:style w:type="character" w:customStyle="1" w:styleId="SectionHeadHeadingsChar">
    <w:name w:val="Section Head (Headings) Char"/>
    <w:basedOn w:val="DefaultParagraphFont"/>
    <w:link w:val="SectionHeadHeadings"/>
    <w:uiPriority w:val="99"/>
    <w:rsid w:val="007F0669"/>
    <w:rPr>
      <w:rFonts w:ascii="Arial Narrow" w:hAnsi="Arial Narrow" w:cs="Arial"/>
      <w:caps/>
      <w:color w:val="5E9CAE"/>
      <w:sz w:val="30"/>
      <w:szCs w:val="28"/>
    </w:rPr>
  </w:style>
  <w:style w:type="paragraph" w:styleId="BodyText0">
    <w:name w:val="Body Text"/>
    <w:aliases w:val="Serif Body Text"/>
    <w:link w:val="BodyTextChar"/>
    <w:uiPriority w:val="99"/>
    <w:rsid w:val="002338ED"/>
    <w:pPr>
      <w:autoSpaceDE w:val="0"/>
      <w:autoSpaceDN w:val="0"/>
      <w:adjustRightInd w:val="0"/>
      <w:spacing w:after="119" w:line="230" w:lineRule="atLeast"/>
      <w:textAlignment w:val="center"/>
    </w:pPr>
    <w:rPr>
      <w:rFonts w:ascii="Californian FB" w:hAnsi="Californian FB" w:cs="Californian FB"/>
      <w:color w:val="000000"/>
      <w:sz w:val="20"/>
      <w:szCs w:val="20"/>
    </w:rPr>
  </w:style>
  <w:style w:type="character" w:customStyle="1" w:styleId="BodyTextChar">
    <w:name w:val="Body Text Char"/>
    <w:aliases w:val="Serif Body Text Char"/>
    <w:basedOn w:val="DefaultParagraphFont"/>
    <w:link w:val="BodyText0"/>
    <w:uiPriority w:val="99"/>
    <w:rsid w:val="002338ED"/>
    <w:rPr>
      <w:rFonts w:ascii="Californian FB" w:hAnsi="Californian FB" w:cs="Californian FB"/>
      <w:color w:val="000000"/>
      <w:sz w:val="20"/>
      <w:szCs w:val="20"/>
    </w:rPr>
  </w:style>
  <w:style w:type="paragraph" w:customStyle="1" w:styleId="BulletList0">
    <w:name w:val="Bullet List"/>
    <w:uiPriority w:val="99"/>
    <w:qFormat/>
    <w:rsid w:val="0059220A"/>
    <w:pPr>
      <w:numPr>
        <w:numId w:val="1"/>
      </w:numPr>
      <w:tabs>
        <w:tab w:val="left" w:pos="540"/>
      </w:tabs>
      <w:autoSpaceDE w:val="0"/>
      <w:autoSpaceDN w:val="0"/>
      <w:adjustRightInd w:val="0"/>
      <w:spacing w:after="18" w:line="288" w:lineRule="auto"/>
      <w:ind w:left="540"/>
      <w:textAlignment w:val="center"/>
    </w:pPr>
    <w:rPr>
      <w:rFonts w:ascii="Californian FB" w:hAnsi="Californian FB" w:cs="Californian FB"/>
      <w:color w:val="000000"/>
      <w:sz w:val="20"/>
      <w:szCs w:val="20"/>
    </w:rPr>
  </w:style>
  <w:style w:type="paragraph" w:customStyle="1" w:styleId="Sub-bulletList">
    <w:name w:val="Sub-bullet List"/>
    <w:uiPriority w:val="99"/>
    <w:rsid w:val="0059220A"/>
    <w:pPr>
      <w:numPr>
        <w:numId w:val="3"/>
      </w:numPr>
      <w:tabs>
        <w:tab w:val="left" w:pos="900"/>
      </w:tabs>
      <w:autoSpaceDE w:val="0"/>
      <w:autoSpaceDN w:val="0"/>
      <w:adjustRightInd w:val="0"/>
      <w:spacing w:after="18" w:line="288" w:lineRule="auto"/>
      <w:ind w:left="900"/>
      <w:textAlignment w:val="center"/>
    </w:pPr>
    <w:rPr>
      <w:rFonts w:ascii="Californian FB" w:hAnsi="Californian FB" w:cs="Californian FB"/>
      <w:color w:val="000000"/>
      <w:sz w:val="20"/>
      <w:szCs w:val="20"/>
    </w:rPr>
  </w:style>
  <w:style w:type="character" w:customStyle="1" w:styleId="BodyBoldBlackBoldsandItalics">
    <w:name w:val="Body Bold Black  (Bolds and Italics)"/>
    <w:uiPriority w:val="99"/>
    <w:rsid w:val="00C415AA"/>
    <w:rPr>
      <w:b/>
      <w:bCs/>
      <w:color w:val="000000"/>
    </w:rPr>
  </w:style>
  <w:style w:type="character" w:customStyle="1" w:styleId="BlackBullets">
    <w:name w:val="Black (Bullets)"/>
    <w:uiPriority w:val="99"/>
    <w:rsid w:val="00C415AA"/>
    <w:rPr>
      <w:color w:val="000000"/>
    </w:rPr>
  </w:style>
  <w:style w:type="character" w:customStyle="1" w:styleId="RedBullets">
    <w:name w:val="Red (Bullets)"/>
    <w:uiPriority w:val="99"/>
    <w:rsid w:val="00C415AA"/>
    <w:rPr>
      <w:color w:val="B22816"/>
    </w:rPr>
  </w:style>
  <w:style w:type="character" w:customStyle="1" w:styleId="BlueBullets">
    <w:name w:val="Blue (Bullets)"/>
    <w:uiPriority w:val="99"/>
    <w:rsid w:val="00C415AA"/>
    <w:rPr>
      <w:color w:val="5E9CAE"/>
    </w:rPr>
  </w:style>
  <w:style w:type="paragraph" w:customStyle="1" w:styleId="NoParagraphStyle">
    <w:name w:val="[No Paragraph Style]"/>
    <w:link w:val="NoParagraphStyleChar"/>
    <w:rsid w:val="00EC09E7"/>
    <w:pPr>
      <w:autoSpaceDE w:val="0"/>
      <w:autoSpaceDN w:val="0"/>
      <w:adjustRightInd w:val="0"/>
      <w:spacing w:after="0" w:line="288" w:lineRule="auto"/>
      <w:textAlignment w:val="center"/>
    </w:pPr>
    <w:rPr>
      <w:rFonts w:ascii="Myriad Pro Light Cond" w:hAnsi="Myriad Pro Light Cond"/>
      <w:color w:val="000000"/>
      <w:sz w:val="24"/>
      <w:szCs w:val="24"/>
    </w:rPr>
  </w:style>
  <w:style w:type="character" w:customStyle="1" w:styleId="NoParagraphStyleChar">
    <w:name w:val="[No Paragraph Style] Char"/>
    <w:basedOn w:val="DefaultParagraphFont"/>
    <w:link w:val="NoParagraphStyle"/>
    <w:rsid w:val="00E258F0"/>
    <w:rPr>
      <w:rFonts w:ascii="Myriad Pro Light Cond" w:hAnsi="Myriad Pro Light Cond"/>
      <w:color w:val="000000"/>
      <w:sz w:val="24"/>
      <w:szCs w:val="24"/>
    </w:rPr>
  </w:style>
  <w:style w:type="paragraph" w:customStyle="1" w:styleId="TableHeadTables">
    <w:name w:val="Table Head (Tables)"/>
    <w:basedOn w:val="NoParagraphStyle"/>
    <w:link w:val="TableHeadTablesChar"/>
    <w:uiPriority w:val="99"/>
    <w:rsid w:val="0059220A"/>
    <w:pPr>
      <w:jc w:val="center"/>
    </w:pPr>
    <w:rPr>
      <w:rFonts w:ascii="Arial Narrow" w:hAnsi="Arial Narrow" w:cs="Arial"/>
      <w:b/>
      <w:color w:val="FFFFFF"/>
      <w:sz w:val="20"/>
      <w:szCs w:val="20"/>
    </w:rPr>
  </w:style>
  <w:style w:type="character" w:customStyle="1" w:styleId="TableHeadTablesChar">
    <w:name w:val="Table Head (Tables) Char"/>
    <w:basedOn w:val="NoParagraphStyleChar"/>
    <w:link w:val="TableHeadTables"/>
    <w:uiPriority w:val="99"/>
    <w:rsid w:val="00E258F0"/>
    <w:rPr>
      <w:rFonts w:ascii="Arial Narrow" w:hAnsi="Arial Narrow" w:cs="Arial"/>
      <w:b/>
      <w:color w:val="FFFFFF"/>
      <w:sz w:val="20"/>
      <w:szCs w:val="20"/>
    </w:rPr>
  </w:style>
  <w:style w:type="paragraph" w:customStyle="1" w:styleId="TableTextTables">
    <w:name w:val="Table Text (Tables)"/>
    <w:basedOn w:val="Heading1Headings"/>
    <w:link w:val="TableTextTablesChar"/>
    <w:uiPriority w:val="99"/>
    <w:rsid w:val="00CD4C35"/>
    <w:pPr>
      <w:spacing w:after="47"/>
    </w:pPr>
    <w:rPr>
      <w:color w:val="000000"/>
      <w:sz w:val="18"/>
      <w:szCs w:val="18"/>
    </w:rPr>
  </w:style>
  <w:style w:type="character" w:customStyle="1" w:styleId="TableTextTablesChar">
    <w:name w:val="Table Text (Tables) Char"/>
    <w:basedOn w:val="Heading1HeadingsChar"/>
    <w:link w:val="TableTextTables"/>
    <w:uiPriority w:val="99"/>
    <w:rsid w:val="004D5D03"/>
    <w:rPr>
      <w:rFonts w:ascii="Arial Narrow" w:hAnsi="Arial Narrow" w:cs="Arial"/>
      <w:color w:val="000000"/>
      <w:sz w:val="18"/>
      <w:szCs w:val="18"/>
    </w:rPr>
  </w:style>
  <w:style w:type="paragraph" w:customStyle="1" w:styleId="TableBulletTables">
    <w:name w:val="Table Bullet (Tables)"/>
    <w:basedOn w:val="NoParagraphStyle"/>
    <w:uiPriority w:val="99"/>
    <w:rsid w:val="0059220A"/>
    <w:pPr>
      <w:numPr>
        <w:numId w:val="4"/>
      </w:numPr>
      <w:tabs>
        <w:tab w:val="left" w:pos="460"/>
      </w:tabs>
    </w:pPr>
    <w:rPr>
      <w:rFonts w:ascii="Arial Narrow" w:hAnsi="Arial Narrow" w:cs="Arial"/>
      <w:sz w:val="18"/>
      <w:szCs w:val="18"/>
    </w:rPr>
  </w:style>
  <w:style w:type="paragraph" w:customStyle="1" w:styleId="HeaderTitleHeaderandFooter">
    <w:name w:val="Header Title (Header and Footer)"/>
    <w:basedOn w:val="NoParagraphStyle"/>
    <w:uiPriority w:val="99"/>
    <w:rsid w:val="005C257E"/>
    <w:rPr>
      <w:rFonts w:ascii="Myriad Pro" w:hAnsi="Myriad Pro" w:cs="Myriad Pro"/>
      <w:caps/>
      <w:color w:val="6C6F70"/>
      <w:sz w:val="22"/>
      <w:szCs w:val="22"/>
    </w:rPr>
  </w:style>
  <w:style w:type="character" w:customStyle="1" w:styleId="BobyBoldBlack">
    <w:name w:val="Boby Bold Black"/>
    <w:uiPriority w:val="1"/>
    <w:qFormat/>
    <w:rsid w:val="00BF1AC4"/>
    <w:rPr>
      <w:b/>
      <w:color w:val="584528" w:themeColor="text1"/>
    </w:rPr>
  </w:style>
  <w:style w:type="character" w:customStyle="1" w:styleId="BodyBoldRed">
    <w:name w:val="Body Bold Red"/>
    <w:uiPriority w:val="1"/>
    <w:qFormat/>
    <w:rsid w:val="007F0669"/>
    <w:rPr>
      <w:rFonts w:ascii="Arial" w:hAnsi="Arial" w:cs="Arial"/>
      <w:b/>
      <w:color w:val="5E9CAE" w:themeColor="accent5"/>
    </w:rPr>
  </w:style>
  <w:style w:type="character" w:customStyle="1" w:styleId="BodyBoldblue">
    <w:name w:val="Body Bold blue"/>
    <w:uiPriority w:val="1"/>
    <w:qFormat/>
    <w:rsid w:val="00BF1AC4"/>
    <w:rPr>
      <w:b/>
      <w:color w:val="A8B400" w:themeColor="accent1"/>
    </w:rPr>
  </w:style>
  <w:style w:type="character" w:customStyle="1" w:styleId="BodyBoldLime">
    <w:name w:val="Body Bold Lime"/>
    <w:uiPriority w:val="1"/>
    <w:qFormat/>
    <w:rsid w:val="00BF1AC4"/>
    <w:rPr>
      <w:b/>
      <w:color w:val="D35109" w:themeColor="accent2"/>
    </w:rPr>
  </w:style>
  <w:style w:type="character" w:customStyle="1" w:styleId="BodyItalic">
    <w:name w:val="Body Italic"/>
    <w:uiPriority w:val="1"/>
    <w:qFormat/>
    <w:rsid w:val="00BF1AC4"/>
    <w:rPr>
      <w:i/>
    </w:rPr>
  </w:style>
  <w:style w:type="paragraph" w:customStyle="1" w:styleId="SansSerifBodyText">
    <w:name w:val="Sans Serif Body Text"/>
    <w:qFormat/>
    <w:rsid w:val="00CD4C35"/>
    <w:pPr>
      <w:spacing w:after="120" w:line="240" w:lineRule="auto"/>
    </w:pPr>
    <w:rPr>
      <w:rFonts w:ascii="Arial" w:hAnsi="Arial" w:cs="Californian FB"/>
      <w:color w:val="000000"/>
      <w:sz w:val="20"/>
      <w:szCs w:val="20"/>
    </w:rPr>
  </w:style>
  <w:style w:type="paragraph" w:customStyle="1" w:styleId="SerifBodyText">
    <w:name w:val="Serif Body Text_"/>
    <w:link w:val="SerifBodyTextChar"/>
    <w:qFormat/>
    <w:rsid w:val="00BC22FB"/>
    <w:pPr>
      <w:spacing w:after="120" w:line="240" w:lineRule="auto"/>
    </w:pPr>
    <w:rPr>
      <w:rFonts w:ascii="Californian FB" w:hAnsi="Californian FB" w:cs="Californian FB"/>
      <w:color w:val="000000"/>
      <w:sz w:val="20"/>
      <w:szCs w:val="20"/>
    </w:rPr>
  </w:style>
  <w:style w:type="character" w:customStyle="1" w:styleId="SerifBodyTextChar">
    <w:name w:val="Serif Body Text_ Char"/>
    <w:basedOn w:val="DefaultParagraphFont"/>
    <w:link w:val="SerifBodyText"/>
    <w:rsid w:val="00E258F0"/>
    <w:rPr>
      <w:rFonts w:ascii="Californian FB" w:hAnsi="Californian FB" w:cs="Californian FB"/>
      <w:color w:val="000000"/>
      <w:sz w:val="20"/>
      <w:szCs w:val="20"/>
    </w:rPr>
  </w:style>
  <w:style w:type="paragraph" w:customStyle="1" w:styleId="CaptionText">
    <w:name w:val="Caption Text"/>
    <w:basedOn w:val="Normal"/>
    <w:qFormat/>
    <w:rsid w:val="009E70F4"/>
    <w:rPr>
      <w:i/>
      <w:color w:val="A8B400" w:themeColor="accent1"/>
    </w:rPr>
  </w:style>
  <w:style w:type="paragraph" w:customStyle="1" w:styleId="SheetName">
    <w:name w:val="Sheet Name"/>
    <w:qFormat/>
    <w:rsid w:val="00231DFA"/>
    <w:pPr>
      <w:spacing w:line="240" w:lineRule="auto"/>
      <w:jc w:val="right"/>
    </w:pPr>
    <w:rPr>
      <w:rFonts w:ascii="Arial" w:hAnsi="Arial" w:cs="Arial"/>
      <w:color w:val="7F7F7F"/>
      <w:sz w:val="34"/>
      <w:szCs w:val="34"/>
    </w:rPr>
  </w:style>
  <w:style w:type="paragraph" w:customStyle="1" w:styleId="NameAddress">
    <w:name w:val="Name &amp; Address"/>
    <w:basedOn w:val="Normal"/>
    <w:link w:val="NameAddressChar"/>
    <w:qFormat/>
    <w:rsid w:val="00D23B6E"/>
    <w:pPr>
      <w:tabs>
        <w:tab w:val="left" w:pos="0"/>
      </w:tabs>
      <w:spacing w:before="20" w:after="20"/>
    </w:pPr>
    <w:rPr>
      <w:rFonts w:ascii="Trebuchet MS" w:hAnsi="Trebuchet MS"/>
    </w:rPr>
  </w:style>
  <w:style w:type="character" w:customStyle="1" w:styleId="NameAddressChar">
    <w:name w:val="Name &amp; Address Char"/>
    <w:basedOn w:val="DefaultParagraphFont"/>
    <w:link w:val="NameAddress"/>
    <w:rsid w:val="00D23B6E"/>
    <w:rPr>
      <w:rFonts w:ascii="Trebuchet MS" w:hAnsi="Trebuchet MS"/>
    </w:rPr>
  </w:style>
  <w:style w:type="paragraph" w:customStyle="1" w:styleId="SectionName">
    <w:name w:val="Section Name"/>
    <w:basedOn w:val="SectionHeadHeadings"/>
    <w:link w:val="SectionNameChar"/>
    <w:qFormat/>
    <w:rsid w:val="007F0669"/>
    <w:pPr>
      <w:spacing w:before="120"/>
    </w:pPr>
    <w:rPr>
      <w:b/>
      <w:noProof/>
      <w:sz w:val="32"/>
    </w:rPr>
  </w:style>
  <w:style w:type="character" w:customStyle="1" w:styleId="SectionNameChar">
    <w:name w:val="Section Name Char"/>
    <w:basedOn w:val="SectionHeadHeadingsChar"/>
    <w:link w:val="SectionName"/>
    <w:rsid w:val="007F0669"/>
    <w:rPr>
      <w:rFonts w:ascii="Arial Narrow" w:hAnsi="Arial Narrow" w:cs="Arial"/>
      <w:caps/>
      <w:color w:val="5E9CAE"/>
      <w:sz w:val="30"/>
      <w:szCs w:val="28"/>
    </w:rPr>
  </w:style>
  <w:style w:type="paragraph" w:styleId="Title">
    <w:name w:val="Title"/>
    <w:basedOn w:val="SheetName"/>
    <w:next w:val="Normal"/>
    <w:link w:val="TitleChar"/>
    <w:uiPriority w:val="10"/>
    <w:qFormat/>
    <w:rsid w:val="00784824"/>
    <w:rPr>
      <w:b/>
      <w:sz w:val="72"/>
    </w:rPr>
  </w:style>
  <w:style w:type="character" w:customStyle="1" w:styleId="TitleChar">
    <w:name w:val="Title Char"/>
    <w:basedOn w:val="DefaultParagraphFont"/>
    <w:link w:val="Title"/>
    <w:uiPriority w:val="10"/>
    <w:rsid w:val="00784824"/>
    <w:rPr>
      <w:rFonts w:ascii="Arial" w:hAnsi="Arial" w:cs="Arial"/>
      <w:b/>
      <w:color w:val="7F7F7F"/>
      <w:sz w:val="72"/>
      <w:szCs w:val="34"/>
    </w:rPr>
  </w:style>
  <w:style w:type="paragraph" w:styleId="Subtitle">
    <w:name w:val="Subtitle"/>
    <w:basedOn w:val="SheetName"/>
    <w:next w:val="Normal"/>
    <w:link w:val="SubtitleChar"/>
    <w:uiPriority w:val="11"/>
    <w:qFormat/>
    <w:rsid w:val="00784824"/>
    <w:rPr>
      <w:color w:val="5E9CAE" w:themeColor="accent5"/>
      <w:sz w:val="48"/>
    </w:rPr>
  </w:style>
  <w:style w:type="character" w:customStyle="1" w:styleId="SubtitleChar">
    <w:name w:val="Subtitle Char"/>
    <w:basedOn w:val="DefaultParagraphFont"/>
    <w:link w:val="Subtitle"/>
    <w:uiPriority w:val="11"/>
    <w:rsid w:val="00784824"/>
    <w:rPr>
      <w:rFonts w:ascii="Arial" w:hAnsi="Arial" w:cs="Arial"/>
      <w:color w:val="5E9CAE" w:themeColor="accent5"/>
      <w:sz w:val="48"/>
      <w:szCs w:val="34"/>
    </w:rPr>
  </w:style>
  <w:style w:type="paragraph" w:customStyle="1" w:styleId="TableName">
    <w:name w:val="Table Name"/>
    <w:basedOn w:val="TableHeadTables"/>
    <w:link w:val="TableNameChar"/>
    <w:qFormat/>
    <w:rsid w:val="00CD7F52"/>
    <w:rPr>
      <w:sz w:val="24"/>
    </w:rPr>
  </w:style>
  <w:style w:type="character" w:customStyle="1" w:styleId="TableNameChar">
    <w:name w:val="Table Name Char"/>
    <w:basedOn w:val="SerifBodyTextChar"/>
    <w:link w:val="TableName"/>
    <w:rsid w:val="00CD7F52"/>
    <w:rPr>
      <w:rFonts w:ascii="Arial Narrow" w:hAnsi="Arial Narrow" w:cs="Arial"/>
      <w:b/>
      <w:color w:val="FFFFFF"/>
      <w:sz w:val="24"/>
      <w:szCs w:val="20"/>
    </w:rPr>
  </w:style>
  <w:style w:type="paragraph" w:customStyle="1" w:styleId="TableHeaderRow">
    <w:name w:val="Table Header Row"/>
    <w:basedOn w:val="TableHeadTables"/>
    <w:link w:val="TableHeaderRowChar"/>
    <w:qFormat/>
    <w:rsid w:val="00E258F0"/>
    <w:pPr>
      <w:jc w:val="left"/>
    </w:pPr>
  </w:style>
  <w:style w:type="character" w:customStyle="1" w:styleId="TableHeaderRowChar">
    <w:name w:val="Table Header Row Char"/>
    <w:basedOn w:val="TableHeadTablesChar"/>
    <w:link w:val="TableHeaderRow"/>
    <w:rsid w:val="00E258F0"/>
    <w:rPr>
      <w:rFonts w:ascii="Arial Narrow" w:hAnsi="Arial Narrow" w:cs="Arial"/>
      <w:b/>
      <w:color w:val="FFFFFF"/>
      <w:sz w:val="20"/>
      <w:szCs w:val="20"/>
    </w:rPr>
  </w:style>
  <w:style w:type="paragraph" w:customStyle="1" w:styleId="TableText">
    <w:name w:val="Table Text"/>
    <w:basedOn w:val="TableTextTables"/>
    <w:link w:val="TableTextChar"/>
    <w:qFormat/>
    <w:rsid w:val="004D5D03"/>
    <w:pPr>
      <w:spacing w:line="240" w:lineRule="auto"/>
    </w:pPr>
    <w:rPr>
      <w:rFonts w:ascii="Arial" w:hAnsi="Arial"/>
      <w:sz w:val="20"/>
    </w:rPr>
  </w:style>
  <w:style w:type="character" w:customStyle="1" w:styleId="TableTextChar">
    <w:name w:val="Table Text Char"/>
    <w:basedOn w:val="TableTextTablesChar"/>
    <w:link w:val="TableText"/>
    <w:rsid w:val="004D5D03"/>
    <w:rPr>
      <w:rFonts w:ascii="Arial Narrow" w:hAnsi="Arial Narrow" w:cs="Arial"/>
      <w:color w:val="000000"/>
      <w:sz w:val="18"/>
      <w:szCs w:val="18"/>
    </w:rPr>
  </w:style>
  <w:style w:type="paragraph" w:customStyle="1" w:styleId="Bullets">
    <w:name w:val="Bullets"/>
    <w:basedOn w:val="Normal"/>
    <w:link w:val="BulletsChar"/>
    <w:rsid w:val="004D5D03"/>
    <w:pPr>
      <w:numPr>
        <w:numId w:val="5"/>
      </w:numPr>
    </w:pPr>
  </w:style>
  <w:style w:type="character" w:customStyle="1" w:styleId="BulletsChar">
    <w:name w:val="Bullets Char"/>
    <w:basedOn w:val="DefaultParagraphFont"/>
    <w:link w:val="Bullets"/>
    <w:rsid w:val="004D5D03"/>
    <w:rPr>
      <w:rFonts w:ascii="Arial" w:hAnsi="Arial" w:cs="Californian FB"/>
      <w:color w:val="000000"/>
      <w:sz w:val="20"/>
      <w:szCs w:val="20"/>
    </w:rPr>
  </w:style>
  <w:style w:type="paragraph" w:customStyle="1" w:styleId="Bullettables">
    <w:name w:val="Bullet (tables)"/>
    <w:basedOn w:val="BulletList0"/>
    <w:link w:val="BullettablesChar"/>
    <w:qFormat/>
    <w:rsid w:val="008053FA"/>
    <w:pPr>
      <w:numPr>
        <w:numId w:val="6"/>
      </w:numPr>
    </w:pPr>
    <w:rPr>
      <w:rFonts w:ascii="Arial" w:hAnsi="Arial" w:cs="Arial"/>
    </w:rPr>
  </w:style>
  <w:style w:type="character" w:customStyle="1" w:styleId="BullettablesChar">
    <w:name w:val="Bullet (tables) Char"/>
    <w:basedOn w:val="BulletsChar"/>
    <w:link w:val="Bullettables"/>
    <w:rsid w:val="004D5D03"/>
    <w:rPr>
      <w:rFonts w:ascii="Arial" w:hAnsi="Arial" w:cs="Arial"/>
      <w:color w:val="000000"/>
      <w:sz w:val="20"/>
      <w:szCs w:val="20"/>
    </w:rPr>
  </w:style>
  <w:style w:type="paragraph" w:styleId="ListBullet">
    <w:name w:val="List Bullet"/>
    <w:basedOn w:val="Normal"/>
    <w:link w:val="ListBulletChar"/>
    <w:uiPriority w:val="99"/>
    <w:unhideWhenUsed/>
    <w:rsid w:val="008053FA"/>
    <w:pPr>
      <w:numPr>
        <w:ilvl w:val="1"/>
        <w:numId w:val="7"/>
      </w:numPr>
      <w:contextualSpacing/>
    </w:pPr>
  </w:style>
  <w:style w:type="character" w:customStyle="1" w:styleId="ListBulletChar">
    <w:name w:val="List Bullet Char"/>
    <w:basedOn w:val="DefaultParagraphFont"/>
    <w:link w:val="ListBullet"/>
    <w:uiPriority w:val="99"/>
    <w:rsid w:val="008053FA"/>
    <w:rPr>
      <w:rFonts w:ascii="Arial" w:hAnsi="Arial" w:cs="Californian FB"/>
      <w:color w:val="000000"/>
      <w:sz w:val="20"/>
      <w:szCs w:val="20"/>
    </w:rPr>
  </w:style>
  <w:style w:type="paragraph" w:customStyle="1" w:styleId="Bullets-Level2">
    <w:name w:val="Bullets - Level 2"/>
    <w:basedOn w:val="ListBullet"/>
    <w:link w:val="Bullets-Level2Char"/>
    <w:qFormat/>
    <w:rsid w:val="008053FA"/>
    <w:pPr>
      <w:numPr>
        <w:numId w:val="8"/>
      </w:numPr>
    </w:pPr>
  </w:style>
  <w:style w:type="character" w:customStyle="1" w:styleId="Bullets-Level2Char">
    <w:name w:val="Bullets - Level 2 Char"/>
    <w:basedOn w:val="ListBulletChar"/>
    <w:link w:val="Bullets-Level2"/>
    <w:rsid w:val="008053FA"/>
    <w:rPr>
      <w:rFonts w:ascii="Arial" w:hAnsi="Arial" w:cs="Californian FB"/>
      <w:color w:val="000000"/>
      <w:sz w:val="20"/>
      <w:szCs w:val="20"/>
    </w:rPr>
  </w:style>
  <w:style w:type="paragraph" w:customStyle="1" w:styleId="HeaderText">
    <w:name w:val="Header Text"/>
    <w:basedOn w:val="Normal"/>
    <w:link w:val="HeaderTextChar"/>
    <w:qFormat/>
    <w:rsid w:val="008D17CB"/>
    <w:pPr>
      <w:jc w:val="right"/>
    </w:pPr>
    <w:rPr>
      <w:caps/>
    </w:rPr>
  </w:style>
  <w:style w:type="character" w:customStyle="1" w:styleId="HeaderTextChar">
    <w:name w:val="Header Text Char"/>
    <w:basedOn w:val="DefaultParagraphFont"/>
    <w:link w:val="HeaderText"/>
    <w:rsid w:val="008D17CB"/>
    <w:rPr>
      <w:rFonts w:ascii="Arial" w:hAnsi="Arial" w:cs="Californian FB"/>
      <w:caps/>
      <w:color w:val="000000"/>
      <w:sz w:val="20"/>
      <w:szCs w:val="20"/>
    </w:rPr>
  </w:style>
  <w:style w:type="paragraph" w:customStyle="1" w:styleId="TOC-SectionHeading">
    <w:name w:val="TOC - Section Heading"/>
    <w:uiPriority w:val="99"/>
    <w:qFormat/>
    <w:rsid w:val="00316D68"/>
    <w:pPr>
      <w:tabs>
        <w:tab w:val="left" w:leader="dot" w:pos="5760"/>
      </w:tabs>
      <w:spacing w:before="120" w:after="120" w:line="240" w:lineRule="auto"/>
    </w:pPr>
    <w:rPr>
      <w:rFonts w:ascii="Arial Black" w:hAnsi="Arial Black" w:cs="Arial"/>
      <w:b/>
      <w:color w:val="7F7F7F"/>
      <w:szCs w:val="18"/>
    </w:rPr>
  </w:style>
  <w:style w:type="paragraph" w:customStyle="1" w:styleId="Level1">
    <w:name w:val="Level 1"/>
    <w:qFormat/>
    <w:rsid w:val="00316D68"/>
    <w:pPr>
      <w:tabs>
        <w:tab w:val="left" w:leader="dot" w:pos="5796"/>
      </w:tabs>
      <w:spacing w:after="0"/>
      <w:ind w:left="180"/>
    </w:pPr>
    <w:rPr>
      <w:rFonts w:ascii="Arial" w:hAnsi="Arial" w:cs="Arial"/>
      <w:b/>
      <w:color w:val="5E9CAE" w:themeColor="accent5"/>
      <w:sz w:val="20"/>
      <w:szCs w:val="18"/>
    </w:rPr>
  </w:style>
  <w:style w:type="paragraph" w:customStyle="1" w:styleId="L1-Simple">
    <w:name w:val="L1-Simple"/>
    <w:qFormat/>
    <w:rsid w:val="00316D68"/>
    <w:pPr>
      <w:tabs>
        <w:tab w:val="left" w:leader="dot" w:pos="5760"/>
      </w:tabs>
      <w:spacing w:after="0"/>
      <w:ind w:left="180"/>
    </w:pPr>
    <w:rPr>
      <w:rFonts w:ascii="Arial" w:hAnsi="Arial" w:cs="Arial"/>
      <w:i/>
      <w:sz w:val="16"/>
      <w:szCs w:val="16"/>
    </w:rPr>
  </w:style>
  <w:style w:type="paragraph" w:customStyle="1" w:styleId="Level2">
    <w:name w:val="Level 2"/>
    <w:qFormat/>
    <w:rsid w:val="00316D68"/>
    <w:pPr>
      <w:tabs>
        <w:tab w:val="left" w:leader="dot" w:pos="5805"/>
      </w:tabs>
      <w:spacing w:after="0"/>
      <w:ind w:left="360"/>
    </w:pPr>
    <w:rPr>
      <w:rFonts w:ascii="Arial" w:hAnsi="Arial" w:cs="Arial"/>
      <w:sz w:val="18"/>
      <w:szCs w:val="17"/>
    </w:rPr>
  </w:style>
  <w:style w:type="paragraph" w:customStyle="1" w:styleId="L2-Simple">
    <w:name w:val="L2-Simple"/>
    <w:basedOn w:val="Normal"/>
    <w:qFormat/>
    <w:rsid w:val="00316D68"/>
    <w:pPr>
      <w:tabs>
        <w:tab w:val="left" w:leader="dot" w:pos="2880"/>
      </w:tabs>
      <w:spacing w:after="90"/>
      <w:ind w:left="360"/>
    </w:pPr>
    <w:rPr>
      <w:rFonts w:cs="Arial"/>
      <w:i/>
      <w:color w:val="auto"/>
      <w:sz w:val="16"/>
      <w:szCs w:val="16"/>
    </w:rPr>
  </w:style>
  <w:style w:type="paragraph" w:customStyle="1" w:styleId="Level3">
    <w:name w:val="Level 3"/>
    <w:qFormat/>
    <w:rsid w:val="00316D68"/>
    <w:pPr>
      <w:tabs>
        <w:tab w:val="left" w:leader="dot" w:pos="5805"/>
      </w:tabs>
      <w:spacing w:after="0"/>
      <w:ind w:left="540"/>
    </w:pPr>
    <w:rPr>
      <w:rFonts w:ascii="Arial" w:hAnsi="Arial" w:cs="Arial"/>
      <w:sz w:val="17"/>
      <w:szCs w:val="17"/>
    </w:rPr>
  </w:style>
  <w:style w:type="paragraph" w:customStyle="1" w:styleId="L3-Simple">
    <w:name w:val="L3-Simple"/>
    <w:qFormat/>
    <w:rsid w:val="00316D68"/>
    <w:pPr>
      <w:tabs>
        <w:tab w:val="left" w:leader="dot" w:pos="2880"/>
      </w:tabs>
      <w:spacing w:after="90"/>
      <w:ind w:left="540"/>
    </w:pPr>
    <w:rPr>
      <w:rFonts w:ascii="Arial" w:hAnsi="Arial" w:cs="Arial"/>
      <w:i/>
      <w:sz w:val="16"/>
      <w:szCs w:val="16"/>
    </w:rPr>
  </w:style>
  <w:style w:type="paragraph" w:styleId="ListParagraph">
    <w:name w:val="List Paragraph"/>
    <w:aliases w:val="Bullet"/>
    <w:basedOn w:val="Normal"/>
    <w:link w:val="ListParagraphChar"/>
    <w:uiPriority w:val="34"/>
    <w:qFormat/>
    <w:rsid w:val="000934A4"/>
    <w:pPr>
      <w:ind w:left="720"/>
      <w:contextualSpacing/>
    </w:pPr>
  </w:style>
  <w:style w:type="character" w:customStyle="1" w:styleId="ListParagraphChar">
    <w:name w:val="List Paragraph Char"/>
    <w:aliases w:val="Bullet Char"/>
    <w:basedOn w:val="DefaultParagraphFont"/>
    <w:link w:val="ListParagraph"/>
    <w:uiPriority w:val="34"/>
    <w:locked/>
    <w:rsid w:val="00451DD1"/>
    <w:rPr>
      <w:rFonts w:ascii="Arial" w:hAnsi="Arial" w:cs="Californian FB"/>
      <w:color w:val="000000"/>
      <w:sz w:val="20"/>
      <w:szCs w:val="20"/>
    </w:rPr>
  </w:style>
  <w:style w:type="paragraph" w:customStyle="1" w:styleId="FigureNames">
    <w:name w:val="Figure Names"/>
    <w:basedOn w:val="Normal"/>
    <w:link w:val="FigureNamesChar"/>
    <w:qFormat/>
    <w:rsid w:val="00CD7F52"/>
    <w:pPr>
      <w:spacing w:beforeLines="50" w:afterLines="50"/>
    </w:pPr>
    <w:rPr>
      <w:rFonts w:ascii="Segoe UI" w:hAnsi="Segoe UI" w:cs="Segoe UI"/>
      <w:b/>
      <w:bCs/>
      <w:color w:val="F9A273" w:themeColor="accent2" w:themeTint="80"/>
      <w:sz w:val="22"/>
      <w:szCs w:val="18"/>
    </w:rPr>
  </w:style>
  <w:style w:type="character" w:customStyle="1" w:styleId="FigureNamesChar">
    <w:name w:val="Figure Names Char"/>
    <w:basedOn w:val="DefaultParagraphFont"/>
    <w:link w:val="FigureNames"/>
    <w:rsid w:val="00CD7F52"/>
    <w:rPr>
      <w:rFonts w:ascii="Segoe UI" w:hAnsi="Segoe UI" w:cs="Segoe UI"/>
      <w:b/>
      <w:bCs/>
      <w:color w:val="F9A273" w:themeColor="accent2" w:themeTint="80"/>
      <w:szCs w:val="18"/>
    </w:rPr>
  </w:style>
  <w:style w:type="paragraph" w:customStyle="1" w:styleId="FigureName">
    <w:name w:val="Figure Name"/>
    <w:basedOn w:val="TableName"/>
    <w:link w:val="FigureNameChar"/>
    <w:qFormat/>
    <w:rsid w:val="00CD7F52"/>
    <w:pPr>
      <w:jc w:val="left"/>
    </w:pPr>
    <w:rPr>
      <w:color w:val="auto"/>
    </w:rPr>
  </w:style>
  <w:style w:type="character" w:customStyle="1" w:styleId="FigureNameChar">
    <w:name w:val="Figure Name Char"/>
    <w:basedOn w:val="TableNameChar"/>
    <w:link w:val="FigureName"/>
    <w:rsid w:val="00CD7F52"/>
    <w:rPr>
      <w:rFonts w:ascii="Arial Narrow" w:hAnsi="Arial Narrow" w:cs="Arial"/>
      <w:b/>
      <w:color w:val="FFFFFF"/>
      <w:sz w:val="24"/>
      <w:szCs w:val="20"/>
    </w:rPr>
  </w:style>
  <w:style w:type="paragraph" w:customStyle="1" w:styleId="ExecHeading2">
    <w:name w:val="Exec Heading 2"/>
    <w:basedOn w:val="Normal"/>
    <w:next w:val="BodyText0"/>
    <w:rsid w:val="00D44E6D"/>
    <w:pPr>
      <w:keepNext/>
      <w:tabs>
        <w:tab w:val="left" w:pos="8460"/>
      </w:tabs>
      <w:spacing w:before="60" w:after="60" w:line="360" w:lineRule="auto"/>
      <w:jc w:val="center"/>
    </w:pPr>
    <w:rPr>
      <w:rFonts w:eastAsia="Times New Roman" w:cs="Times New Roman"/>
      <w:b/>
      <w:color w:val="auto"/>
      <w:kern w:val="24"/>
      <w:sz w:val="32"/>
    </w:rPr>
  </w:style>
  <w:style w:type="paragraph" w:customStyle="1" w:styleId="TitlePageInfoFormat">
    <w:name w:val="Title Page Info Format"/>
    <w:basedOn w:val="Normal"/>
    <w:rsid w:val="00D44E6D"/>
    <w:pPr>
      <w:framePr w:w="4320" w:h="4320" w:hRule="exact" w:hSpace="187" w:vSpace="1440" w:wrap="notBeside" w:vAnchor="page" w:hAnchor="page" w:xAlign="center" w:y="10081" w:anchorLock="1"/>
      <w:overflowPunct w:val="0"/>
      <w:autoSpaceDE w:val="0"/>
      <w:autoSpaceDN w:val="0"/>
      <w:adjustRightInd w:val="0"/>
      <w:spacing w:after="0"/>
      <w:jc w:val="center"/>
      <w:textAlignment w:val="baseline"/>
    </w:pPr>
    <w:rPr>
      <w:rFonts w:eastAsia="Times New Roman" w:cs="Times New Roman"/>
      <w:b/>
      <w:color w:val="auto"/>
      <w:sz w:val="24"/>
    </w:rPr>
  </w:style>
  <w:style w:type="paragraph" w:styleId="TOC1">
    <w:name w:val="toc 1"/>
    <w:basedOn w:val="Normal"/>
    <w:next w:val="Normal"/>
    <w:autoRedefine/>
    <w:uiPriority w:val="39"/>
    <w:unhideWhenUsed/>
    <w:rsid w:val="007009F1"/>
    <w:pPr>
      <w:tabs>
        <w:tab w:val="left" w:pos="360"/>
        <w:tab w:val="right" w:leader="dot" w:pos="9350"/>
      </w:tabs>
      <w:spacing w:after="100"/>
    </w:pPr>
  </w:style>
  <w:style w:type="table" w:styleId="TableGrid">
    <w:name w:val="Table Grid"/>
    <w:basedOn w:val="TableNormal"/>
    <w:rsid w:val="00451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51DD1"/>
    <w:pPr>
      <w:spacing w:after="0" w:line="240" w:lineRule="auto"/>
      <w:ind w:left="288" w:hanging="288"/>
      <w:jc w:val="both"/>
    </w:pPr>
    <w:rPr>
      <w:rFonts w:ascii="Arial" w:eastAsia="Calibri" w:hAnsi="Arial" w:cs="Times New Roman"/>
      <w:lang w:val="en-CA"/>
    </w:rPr>
  </w:style>
  <w:style w:type="paragraph" w:styleId="BodyTextIndent2">
    <w:name w:val="Body Text Indent 2"/>
    <w:basedOn w:val="Normal"/>
    <w:link w:val="BodyTextIndent2Char"/>
    <w:uiPriority w:val="99"/>
    <w:rsid w:val="00245F20"/>
    <w:pPr>
      <w:spacing w:after="120" w:line="480" w:lineRule="auto"/>
      <w:ind w:left="360" w:hanging="288"/>
      <w:jc w:val="both"/>
    </w:pPr>
    <w:rPr>
      <w:rFonts w:eastAsia="Calibri" w:cs="Times New Roman"/>
      <w:color w:val="auto"/>
      <w:sz w:val="22"/>
      <w:szCs w:val="22"/>
      <w:lang w:val="en-CA"/>
    </w:rPr>
  </w:style>
  <w:style w:type="character" w:customStyle="1" w:styleId="BodyTextIndent2Char">
    <w:name w:val="Body Text Indent 2 Char"/>
    <w:basedOn w:val="DefaultParagraphFont"/>
    <w:link w:val="BodyTextIndent2"/>
    <w:uiPriority w:val="99"/>
    <w:rsid w:val="00245F20"/>
    <w:rPr>
      <w:rFonts w:ascii="Arial" w:eastAsia="Calibri" w:hAnsi="Arial" w:cs="Times New Roman"/>
      <w:lang w:val="en-CA"/>
    </w:rPr>
  </w:style>
  <w:style w:type="paragraph" w:customStyle="1" w:styleId="Subheading">
    <w:name w:val="Subheading"/>
    <w:uiPriority w:val="99"/>
    <w:qFormat/>
    <w:rsid w:val="008D6F0C"/>
    <w:pPr>
      <w:spacing w:after="16" w:line="240" w:lineRule="auto"/>
    </w:pPr>
    <w:rPr>
      <w:rFonts w:ascii="Arial Black" w:eastAsia="Calibri" w:hAnsi="Arial Black" w:cs="Arial"/>
      <w:b/>
      <w:color w:val="7F7F7F"/>
      <w:sz w:val="18"/>
      <w:szCs w:val="18"/>
    </w:rPr>
  </w:style>
  <w:style w:type="paragraph" w:customStyle="1" w:styleId="SidebarHeading">
    <w:name w:val="Sidebar Heading"/>
    <w:rsid w:val="008D6F0C"/>
    <w:pPr>
      <w:spacing w:before="240" w:after="0"/>
    </w:pPr>
    <w:rPr>
      <w:rFonts w:ascii="Arial" w:eastAsia="Calibri" w:hAnsi="Arial" w:cs="Arial"/>
      <w:color w:val="FFFFFF"/>
      <w:sz w:val="19"/>
      <w:szCs w:val="19"/>
    </w:rPr>
  </w:style>
  <w:style w:type="paragraph" w:customStyle="1" w:styleId="SidebarText">
    <w:name w:val="Sidebar Text"/>
    <w:rsid w:val="008D6F0C"/>
    <w:pPr>
      <w:spacing w:after="80"/>
      <w:ind w:left="180"/>
    </w:pPr>
    <w:rPr>
      <w:rFonts w:ascii="Arial" w:eastAsia="Calibri" w:hAnsi="Arial" w:cs="Arial"/>
      <w:color w:val="FFFFFF"/>
      <w:sz w:val="16"/>
      <w:szCs w:val="16"/>
    </w:rPr>
  </w:style>
  <w:style w:type="paragraph" w:customStyle="1" w:styleId="ResumeName">
    <w:name w:val="Resume Name"/>
    <w:rsid w:val="008D6F0C"/>
    <w:pPr>
      <w:spacing w:after="0"/>
    </w:pPr>
    <w:rPr>
      <w:rFonts w:ascii="Arial" w:eastAsia="Calibri" w:hAnsi="Arial" w:cs="Arial"/>
      <w:caps/>
      <w:color w:val="6C6F70"/>
      <w:sz w:val="28"/>
      <w:szCs w:val="28"/>
    </w:rPr>
  </w:style>
  <w:style w:type="paragraph" w:customStyle="1" w:styleId="RoleTitle">
    <w:name w:val="Role/Title"/>
    <w:rsid w:val="008D6F0C"/>
    <w:pPr>
      <w:spacing w:after="0"/>
    </w:pPr>
    <w:rPr>
      <w:rFonts w:ascii="Arial" w:eastAsia="Calibri" w:hAnsi="Arial" w:cs="Arial"/>
      <w:color w:val="6C6F70"/>
      <w:sz w:val="20"/>
      <w:szCs w:val="20"/>
    </w:rPr>
  </w:style>
  <w:style w:type="paragraph" w:customStyle="1" w:styleId="CVTextResumePages-0212CurriculumVitae">
    <w:name w:val="CV Text (Resume Pages - 0212:Curriculum Vitae)"/>
    <w:basedOn w:val="Normal"/>
    <w:uiPriority w:val="99"/>
    <w:rsid w:val="008D6F0C"/>
    <w:pPr>
      <w:keepNext/>
      <w:keepLines/>
      <w:suppressAutoHyphens/>
      <w:autoSpaceDE w:val="0"/>
      <w:autoSpaceDN w:val="0"/>
      <w:adjustRightInd w:val="0"/>
      <w:spacing w:after="90" w:line="288" w:lineRule="auto"/>
      <w:textAlignment w:val="center"/>
    </w:pPr>
    <w:rPr>
      <w:rFonts w:ascii="Myriad Pro Light" w:hAnsi="Myriad Pro Light" w:cs="Myriad Pro Light"/>
      <w:sz w:val="18"/>
      <w:szCs w:val="18"/>
    </w:rPr>
  </w:style>
  <w:style w:type="character" w:customStyle="1" w:styleId="Highlighter2Highlighters-0212">
    <w:name w:val="Highlighter 2 (Highlighters - 0212)"/>
    <w:uiPriority w:val="99"/>
    <w:rsid w:val="008D6F0C"/>
    <w:rPr>
      <w:u w:val="thick" w:color="F173AC"/>
    </w:rPr>
  </w:style>
  <w:style w:type="paragraph" w:customStyle="1" w:styleId="CVHeadingsResumePages-0212CurriculumVitae">
    <w:name w:val="CV Headings (Resume Pages - 0212:Curriculum Vitae)"/>
    <w:basedOn w:val="CVTextResumePages-0212CurriculumVitae"/>
    <w:uiPriority w:val="99"/>
    <w:rsid w:val="008D6F0C"/>
    <w:pPr>
      <w:spacing w:before="90" w:after="0"/>
    </w:pPr>
    <w:rPr>
      <w:caps/>
      <w:spacing w:val="9"/>
    </w:rPr>
  </w:style>
  <w:style w:type="paragraph" w:customStyle="1" w:styleId="ExpPrjNameResumePages-0212ExperienceList">
    <w:name w:val="Exp Prj Name (Resume Pages - 0212:Experience List)"/>
    <w:basedOn w:val="Normal"/>
    <w:next w:val="ExpPrjDescriptionResumePages-0212ExperienceList"/>
    <w:uiPriority w:val="99"/>
    <w:rsid w:val="008D6F0C"/>
    <w:pPr>
      <w:keepNext/>
      <w:keepLines/>
      <w:suppressAutoHyphens/>
      <w:autoSpaceDE w:val="0"/>
      <w:autoSpaceDN w:val="0"/>
      <w:adjustRightInd w:val="0"/>
      <w:spacing w:before="228" w:after="0" w:line="288" w:lineRule="auto"/>
      <w:textAlignment w:val="center"/>
    </w:pPr>
    <w:rPr>
      <w:rFonts w:ascii="Myriad Pro Light" w:hAnsi="Myriad Pro Light" w:cs="Myriad Pro Light"/>
      <w:sz w:val="19"/>
      <w:szCs w:val="19"/>
    </w:rPr>
  </w:style>
  <w:style w:type="paragraph" w:customStyle="1" w:styleId="ExpPrjDescriptionResumePages-0212ExperienceList">
    <w:name w:val="Exp Prj Description (Resume Pages - 0212:Experience List)"/>
    <w:basedOn w:val="Normal"/>
    <w:next w:val="ExpPrjLocationResumePages-0212ExperienceList"/>
    <w:uiPriority w:val="99"/>
    <w:rsid w:val="008D6F0C"/>
    <w:pPr>
      <w:keepNext/>
      <w:keepLines/>
      <w:suppressAutoHyphens/>
      <w:autoSpaceDE w:val="0"/>
      <w:autoSpaceDN w:val="0"/>
      <w:adjustRightInd w:val="0"/>
      <w:spacing w:after="0" w:line="288" w:lineRule="auto"/>
      <w:textAlignment w:val="center"/>
    </w:pPr>
    <w:rPr>
      <w:rFonts w:ascii="Myriad Pro Light" w:hAnsi="Myriad Pro Light" w:cs="Myriad Pro Light"/>
      <w:sz w:val="18"/>
      <w:szCs w:val="18"/>
    </w:rPr>
  </w:style>
  <w:style w:type="paragraph" w:customStyle="1" w:styleId="ExpPrjLocationResumePages-0212ExperienceList">
    <w:name w:val="Exp Prj Location (Resume Pages - 0212:Experience List)"/>
    <w:basedOn w:val="Normal"/>
    <w:next w:val="ExpPrjNameResumePages-0212ExperienceList"/>
    <w:uiPriority w:val="99"/>
    <w:rsid w:val="008D6F0C"/>
    <w:pPr>
      <w:suppressAutoHyphens/>
      <w:autoSpaceDE w:val="0"/>
      <w:autoSpaceDN w:val="0"/>
      <w:adjustRightInd w:val="0"/>
      <w:spacing w:after="0" w:line="288" w:lineRule="auto"/>
      <w:textAlignment w:val="center"/>
    </w:pPr>
    <w:rPr>
      <w:rFonts w:ascii="Myriad Pro Light" w:hAnsi="Myriad Pro Light" w:cs="Myriad Pro Light"/>
      <w:i/>
      <w:iCs/>
      <w:sz w:val="18"/>
      <w:szCs w:val="18"/>
    </w:rPr>
  </w:style>
  <w:style w:type="paragraph" w:customStyle="1" w:styleId="sidebartext0">
    <w:name w:val="sidebar text"/>
    <w:rsid w:val="009753CF"/>
    <w:pPr>
      <w:spacing w:after="80" w:line="240" w:lineRule="auto"/>
    </w:pPr>
    <w:rPr>
      <w:rFonts w:ascii="Arial Narrow" w:eastAsia="Times New Roman" w:hAnsi="Arial Narrow" w:cs="Times New Roman"/>
      <w:sz w:val="18"/>
      <w:szCs w:val="20"/>
    </w:rPr>
  </w:style>
  <w:style w:type="paragraph" w:styleId="TOC3">
    <w:name w:val="toc 3"/>
    <w:basedOn w:val="Normal"/>
    <w:next w:val="Normal"/>
    <w:autoRedefine/>
    <w:uiPriority w:val="39"/>
    <w:unhideWhenUsed/>
    <w:rsid w:val="007009F1"/>
    <w:pPr>
      <w:tabs>
        <w:tab w:val="right" w:leader="dot" w:pos="9350"/>
      </w:tabs>
      <w:spacing w:after="100"/>
      <w:ind w:left="360"/>
    </w:pPr>
  </w:style>
  <w:style w:type="character" w:customStyle="1" w:styleId="ProjectTitle">
    <w:name w:val="ProjectTitle"/>
    <w:rsid w:val="0097413A"/>
    <w:rPr>
      <w:b/>
    </w:rPr>
  </w:style>
  <w:style w:type="paragraph" w:customStyle="1" w:styleId="BodyA">
    <w:name w:val="Body A"/>
    <w:autoRedefine/>
    <w:rsid w:val="00130D65"/>
    <w:pPr>
      <w:spacing w:after="0" w:line="240" w:lineRule="auto"/>
      <w:jc w:val="both"/>
    </w:pPr>
    <w:rPr>
      <w:rFonts w:ascii="Arial" w:eastAsia="Times New Roman" w:hAnsi="Arial" w:cs="Arial"/>
      <w:i/>
      <w:sz w:val="16"/>
      <w:szCs w:val="16"/>
    </w:rPr>
  </w:style>
  <w:style w:type="paragraph" w:styleId="FootnoteText">
    <w:name w:val="footnote text"/>
    <w:basedOn w:val="Normal"/>
    <w:link w:val="FootnoteTextChar"/>
    <w:uiPriority w:val="99"/>
    <w:semiHidden/>
    <w:rsid w:val="00DD1311"/>
    <w:pPr>
      <w:spacing w:after="0"/>
    </w:pPr>
    <w:rPr>
      <w:rFonts w:ascii="Times New Roman" w:eastAsia="Times New Roman" w:hAnsi="Times New Roman" w:cs="Times New Roman"/>
      <w:color w:val="auto"/>
      <w:lang w:val="en-CA"/>
    </w:rPr>
  </w:style>
  <w:style w:type="character" w:customStyle="1" w:styleId="FootnoteTextChar">
    <w:name w:val="Footnote Text Char"/>
    <w:basedOn w:val="DefaultParagraphFont"/>
    <w:link w:val="FootnoteText"/>
    <w:uiPriority w:val="99"/>
    <w:semiHidden/>
    <w:rsid w:val="00DD1311"/>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rsid w:val="00DD1311"/>
    <w:rPr>
      <w:vertAlign w:val="superscript"/>
    </w:rPr>
  </w:style>
  <w:style w:type="paragraph" w:customStyle="1" w:styleId="Default">
    <w:name w:val="Default"/>
    <w:rsid w:val="00DD1311"/>
    <w:pPr>
      <w:widowControl w:val="0"/>
      <w:autoSpaceDE w:val="0"/>
      <w:autoSpaceDN w:val="0"/>
      <w:adjustRightInd w:val="0"/>
      <w:spacing w:after="0" w:line="240" w:lineRule="auto"/>
    </w:pPr>
    <w:rPr>
      <w:rFonts w:ascii="Myriad Pro" w:eastAsiaTheme="minorEastAsia" w:hAnsi="Myriad Pro" w:cs="Myriad Pro"/>
      <w:color w:val="000000"/>
      <w:sz w:val="24"/>
      <w:szCs w:val="24"/>
    </w:rPr>
  </w:style>
  <w:style w:type="paragraph" w:styleId="Caption">
    <w:name w:val="caption"/>
    <w:basedOn w:val="Normal"/>
    <w:next w:val="Normal"/>
    <w:uiPriority w:val="35"/>
    <w:qFormat/>
    <w:rsid w:val="00DD1311"/>
    <w:pPr>
      <w:keepNext/>
      <w:keepLines/>
      <w:spacing w:after="0"/>
    </w:pPr>
    <w:rPr>
      <w:rFonts w:ascii="Times New Roman" w:eastAsia="Times New Roman" w:hAnsi="Times New Roman" w:cs="Times New Roman"/>
      <w:b/>
      <w:color w:val="auto"/>
      <w:sz w:val="25"/>
      <w:lang w:val="en-CA"/>
    </w:rPr>
  </w:style>
  <w:style w:type="paragraph" w:customStyle="1" w:styleId="Pa3">
    <w:name w:val="Pa3"/>
    <w:basedOn w:val="Default"/>
    <w:next w:val="Default"/>
    <w:uiPriority w:val="99"/>
    <w:rsid w:val="00DD1311"/>
    <w:pPr>
      <w:spacing w:line="201" w:lineRule="atLeast"/>
    </w:pPr>
    <w:rPr>
      <w:rFonts w:cstheme="minorBidi"/>
      <w:color w:val="auto"/>
    </w:rPr>
  </w:style>
  <w:style w:type="character" w:customStyle="1" w:styleId="A4">
    <w:name w:val="A4"/>
    <w:uiPriority w:val="99"/>
    <w:rsid w:val="00DD1311"/>
    <w:rPr>
      <w:color w:val="221E1F"/>
      <w:sz w:val="20"/>
    </w:rPr>
  </w:style>
  <w:style w:type="paragraph" w:customStyle="1" w:styleId="Pa6">
    <w:name w:val="Pa6"/>
    <w:basedOn w:val="Default"/>
    <w:next w:val="Default"/>
    <w:uiPriority w:val="99"/>
    <w:rsid w:val="00DD1311"/>
    <w:pPr>
      <w:spacing w:line="221" w:lineRule="atLeast"/>
    </w:pPr>
    <w:rPr>
      <w:rFonts w:cstheme="minorBidi"/>
      <w:color w:val="auto"/>
    </w:rPr>
  </w:style>
  <w:style w:type="paragraph" w:customStyle="1" w:styleId="Pa13">
    <w:name w:val="Pa13"/>
    <w:basedOn w:val="Default"/>
    <w:next w:val="Default"/>
    <w:uiPriority w:val="99"/>
    <w:rsid w:val="00DD1311"/>
    <w:pPr>
      <w:spacing w:line="201" w:lineRule="atLeast"/>
    </w:pPr>
    <w:rPr>
      <w:rFonts w:cstheme="minorBidi"/>
      <w:color w:val="auto"/>
    </w:rPr>
  </w:style>
  <w:style w:type="paragraph" w:customStyle="1" w:styleId="Pa10">
    <w:name w:val="Pa10"/>
    <w:basedOn w:val="Default"/>
    <w:next w:val="Default"/>
    <w:uiPriority w:val="99"/>
    <w:rsid w:val="00DD1311"/>
    <w:pPr>
      <w:spacing w:line="241" w:lineRule="atLeast"/>
    </w:pPr>
    <w:rPr>
      <w:rFonts w:cstheme="minorBidi"/>
      <w:color w:val="auto"/>
    </w:rPr>
  </w:style>
  <w:style w:type="paragraph" w:customStyle="1" w:styleId="Pa14">
    <w:name w:val="Pa14"/>
    <w:basedOn w:val="Default"/>
    <w:next w:val="Default"/>
    <w:uiPriority w:val="99"/>
    <w:rsid w:val="00DD1311"/>
    <w:pPr>
      <w:spacing w:line="181" w:lineRule="atLeast"/>
    </w:pPr>
    <w:rPr>
      <w:rFonts w:cstheme="minorBidi"/>
      <w:color w:val="auto"/>
    </w:rPr>
  </w:style>
  <w:style w:type="character" w:customStyle="1" w:styleId="A10">
    <w:name w:val="A10"/>
    <w:uiPriority w:val="99"/>
    <w:rsid w:val="00DD1311"/>
    <w:rPr>
      <w:i/>
      <w:color w:val="221E1F"/>
      <w:sz w:val="10"/>
    </w:rPr>
  </w:style>
  <w:style w:type="paragraph" w:customStyle="1" w:styleId="Pa18">
    <w:name w:val="Pa18"/>
    <w:basedOn w:val="Default"/>
    <w:next w:val="Default"/>
    <w:uiPriority w:val="99"/>
    <w:rsid w:val="00DD1311"/>
    <w:pPr>
      <w:spacing w:line="201" w:lineRule="atLeast"/>
    </w:pPr>
    <w:rPr>
      <w:rFonts w:cstheme="minorBidi"/>
      <w:color w:val="auto"/>
    </w:rPr>
  </w:style>
  <w:style w:type="paragraph" w:customStyle="1" w:styleId="Pa19">
    <w:name w:val="Pa19"/>
    <w:basedOn w:val="Default"/>
    <w:next w:val="Default"/>
    <w:uiPriority w:val="99"/>
    <w:rsid w:val="00DD1311"/>
    <w:pPr>
      <w:spacing w:line="201" w:lineRule="atLeast"/>
    </w:pPr>
    <w:rPr>
      <w:rFonts w:cstheme="minorBidi"/>
      <w:color w:val="auto"/>
    </w:rPr>
  </w:style>
  <w:style w:type="paragraph" w:styleId="TOC2">
    <w:name w:val="toc 2"/>
    <w:basedOn w:val="Normal"/>
    <w:next w:val="Normal"/>
    <w:autoRedefine/>
    <w:uiPriority w:val="39"/>
    <w:unhideWhenUsed/>
    <w:rsid w:val="007009F1"/>
    <w:pPr>
      <w:tabs>
        <w:tab w:val="left" w:pos="880"/>
        <w:tab w:val="right" w:leader="dot" w:pos="9350"/>
      </w:tabs>
      <w:spacing w:after="100"/>
      <w:ind w:left="360"/>
    </w:pPr>
  </w:style>
  <w:style w:type="paragraph" w:styleId="TableofFigures">
    <w:name w:val="table of figures"/>
    <w:basedOn w:val="Normal"/>
    <w:next w:val="Normal"/>
    <w:uiPriority w:val="99"/>
    <w:unhideWhenUsed/>
    <w:rsid w:val="0025173F"/>
    <w:pPr>
      <w:spacing w:after="0"/>
    </w:pPr>
  </w:style>
  <w:style w:type="paragraph" w:customStyle="1" w:styleId="JobHeadingsCharChar">
    <w:name w:val="Job Headings Char Char"/>
    <w:basedOn w:val="Normal"/>
    <w:link w:val="JobHeadingsCharCharChar"/>
    <w:rsid w:val="006F58F4"/>
    <w:pPr>
      <w:keepNext/>
      <w:tabs>
        <w:tab w:val="right" w:pos="9639"/>
      </w:tabs>
      <w:spacing w:after="0"/>
    </w:pPr>
    <w:rPr>
      <w:rFonts w:ascii="Book Antiqua" w:eastAsia="Times New Roman" w:hAnsi="Book Antiqua" w:cs="Times New Roman"/>
      <w:b/>
      <w:color w:val="auto"/>
      <w:sz w:val="22"/>
      <w:lang w:val="en-CA"/>
    </w:rPr>
  </w:style>
  <w:style w:type="character" w:customStyle="1" w:styleId="JobHeadingsCharCharChar">
    <w:name w:val="Job Headings Char Char Char"/>
    <w:basedOn w:val="DefaultParagraphFont"/>
    <w:link w:val="JobHeadingsCharChar"/>
    <w:rsid w:val="006F58F4"/>
    <w:rPr>
      <w:rFonts w:ascii="Book Antiqua" w:eastAsia="Times New Roman" w:hAnsi="Book Antiqua" w:cs="Times New Roman"/>
      <w:b/>
      <w:szCs w:val="20"/>
      <w:lang w:val="en-CA"/>
    </w:rPr>
  </w:style>
  <w:style w:type="paragraph" w:customStyle="1" w:styleId="JobHeadings">
    <w:name w:val="Job Headings"/>
    <w:basedOn w:val="Normal"/>
    <w:link w:val="JobHeadingsChar"/>
    <w:rsid w:val="004E182B"/>
    <w:pPr>
      <w:keepNext/>
      <w:keepLines/>
      <w:tabs>
        <w:tab w:val="right" w:pos="9639"/>
      </w:tabs>
      <w:spacing w:after="0"/>
    </w:pPr>
    <w:rPr>
      <w:rFonts w:eastAsia="Times New Roman" w:cs="Arial"/>
      <w:b/>
      <w:color w:val="auto"/>
      <w:sz w:val="22"/>
      <w:lang w:val="en-CA"/>
    </w:rPr>
  </w:style>
  <w:style w:type="character" w:customStyle="1" w:styleId="JobHeadingsChar">
    <w:name w:val="Job Headings Char"/>
    <w:basedOn w:val="DefaultParagraphFont"/>
    <w:link w:val="JobHeadings"/>
    <w:rsid w:val="004E182B"/>
    <w:rPr>
      <w:rFonts w:ascii="Arial" w:eastAsia="Times New Roman" w:hAnsi="Arial" w:cs="Arial"/>
      <w:b/>
      <w:szCs w:val="20"/>
      <w:lang w:val="en-CA"/>
    </w:rPr>
  </w:style>
  <w:style w:type="paragraph" w:customStyle="1" w:styleId="Client">
    <w:name w:val="Client"/>
    <w:link w:val="ClientChar"/>
    <w:rsid w:val="004E182B"/>
    <w:pPr>
      <w:keepNext/>
      <w:spacing w:before="120" w:after="0" w:line="240" w:lineRule="auto"/>
    </w:pPr>
    <w:rPr>
      <w:rFonts w:ascii="Times New Roman" w:eastAsia="Times New Roman" w:hAnsi="Times New Roman" w:cs="Arial"/>
      <w:b/>
      <w:bCs/>
      <w:i/>
      <w:iCs/>
      <w:noProof/>
      <w:sz w:val="20"/>
      <w:szCs w:val="28"/>
    </w:rPr>
  </w:style>
  <w:style w:type="character" w:customStyle="1" w:styleId="ClientChar">
    <w:name w:val="Client Char"/>
    <w:basedOn w:val="DefaultParagraphFont"/>
    <w:link w:val="Client"/>
    <w:rsid w:val="004E182B"/>
    <w:rPr>
      <w:rFonts w:ascii="Times New Roman" w:eastAsia="Times New Roman" w:hAnsi="Times New Roman" w:cs="Arial"/>
      <w:b/>
      <w:bCs/>
      <w:i/>
      <w:iCs/>
      <w:noProof/>
      <w:sz w:val="20"/>
      <w:szCs w:val="28"/>
    </w:rPr>
  </w:style>
  <w:style w:type="paragraph" w:customStyle="1" w:styleId="ProjectName">
    <w:name w:val="Project Name"/>
    <w:qFormat/>
    <w:rsid w:val="0036689A"/>
    <w:pPr>
      <w:spacing w:after="0" w:line="240" w:lineRule="auto"/>
    </w:pPr>
    <w:rPr>
      <w:rFonts w:ascii="Arial" w:hAnsi="Arial" w:cs="Arial"/>
      <w:color w:val="7F7F7F"/>
      <w:sz w:val="28"/>
      <w:szCs w:val="28"/>
    </w:rPr>
  </w:style>
  <w:style w:type="paragraph" w:customStyle="1" w:styleId="ProjectInfoLocation">
    <w:name w:val="Project Info | Location"/>
    <w:qFormat/>
    <w:rsid w:val="0036689A"/>
    <w:rPr>
      <w:rFonts w:ascii="Arial" w:hAnsi="Arial" w:cs="Arial"/>
      <w:color w:val="7F7F7F"/>
    </w:rPr>
  </w:style>
  <w:style w:type="paragraph" w:customStyle="1" w:styleId="ResumeBody">
    <w:name w:val="Resume Body"/>
    <w:basedOn w:val="Normal"/>
    <w:rsid w:val="00594BC7"/>
    <w:pPr>
      <w:jc w:val="both"/>
    </w:pPr>
    <w:rPr>
      <w:rFonts w:ascii="Times New Roman" w:eastAsia="Times New Roman" w:hAnsi="Times New Roman" w:cs="Times New Roman"/>
      <w:color w:val="auto"/>
      <w:sz w:val="24"/>
    </w:rPr>
  </w:style>
  <w:style w:type="paragraph" w:customStyle="1" w:styleId="SidebarHeadline">
    <w:name w:val="Sidebar Headline"/>
    <w:basedOn w:val="Normal"/>
    <w:rsid w:val="00AE2CAF"/>
    <w:pPr>
      <w:spacing w:before="300" w:after="0"/>
    </w:pPr>
    <w:rPr>
      <w:rFonts w:ascii="Trebuchet MS" w:eastAsia="Times New Roman" w:hAnsi="Trebuchet MS" w:cs="Times New Roman"/>
      <w:b/>
      <w:bCs/>
      <w:color w:val="auto"/>
      <w:sz w:val="18"/>
      <w:szCs w:val="18"/>
    </w:rPr>
  </w:style>
  <w:style w:type="character" w:styleId="CommentReference">
    <w:name w:val="annotation reference"/>
    <w:basedOn w:val="DefaultParagraphFont"/>
    <w:uiPriority w:val="99"/>
    <w:semiHidden/>
    <w:unhideWhenUsed/>
    <w:rsid w:val="00B92897"/>
    <w:rPr>
      <w:sz w:val="16"/>
      <w:szCs w:val="16"/>
    </w:rPr>
  </w:style>
  <w:style w:type="paragraph" w:styleId="CommentText">
    <w:name w:val="annotation text"/>
    <w:basedOn w:val="Normal"/>
    <w:link w:val="CommentTextChar"/>
    <w:uiPriority w:val="99"/>
    <w:semiHidden/>
    <w:unhideWhenUsed/>
    <w:rsid w:val="00B92897"/>
  </w:style>
  <w:style w:type="character" w:customStyle="1" w:styleId="CommentTextChar">
    <w:name w:val="Comment Text Char"/>
    <w:basedOn w:val="DefaultParagraphFont"/>
    <w:link w:val="CommentText"/>
    <w:uiPriority w:val="99"/>
    <w:semiHidden/>
    <w:rsid w:val="00B92897"/>
    <w:rPr>
      <w:rFonts w:ascii="Arial" w:hAnsi="Arial" w:cs="Californian FB"/>
      <w:color w:val="000000"/>
      <w:sz w:val="20"/>
      <w:szCs w:val="20"/>
    </w:rPr>
  </w:style>
  <w:style w:type="paragraph" w:styleId="ListBullet2">
    <w:name w:val="List Bullet 2"/>
    <w:basedOn w:val="Normal"/>
    <w:uiPriority w:val="99"/>
    <w:semiHidden/>
    <w:unhideWhenUsed/>
    <w:rsid w:val="000A3DF3"/>
    <w:pPr>
      <w:numPr>
        <w:numId w:val="9"/>
      </w:numPr>
      <w:contextualSpacing/>
    </w:pPr>
  </w:style>
  <w:style w:type="paragraph" w:customStyle="1" w:styleId="BodyCopy">
    <w:name w:val="Body Copy"/>
    <w:rsid w:val="00952D92"/>
    <w:pPr>
      <w:spacing w:after="90" w:line="240" w:lineRule="auto"/>
    </w:pPr>
    <w:rPr>
      <w:rFonts w:ascii="Arial" w:eastAsia="Calibri" w:hAnsi="Arial" w:cs="Arial"/>
      <w:sz w:val="18"/>
      <w:szCs w:val="18"/>
    </w:rPr>
  </w:style>
  <w:style w:type="character" w:customStyle="1" w:styleId="BodyBoldBlackprojectname">
    <w:name w:val="Body Bold Black (project name)"/>
    <w:rsid w:val="00952D92"/>
    <w:rPr>
      <w:b/>
      <w:color w:val="000000"/>
    </w:rPr>
  </w:style>
  <w:style w:type="paragraph" w:styleId="BlockText">
    <w:name w:val="Block Text"/>
    <w:basedOn w:val="Normal"/>
    <w:semiHidden/>
    <w:rsid w:val="00EC67BD"/>
    <w:pPr>
      <w:spacing w:after="0"/>
    </w:pPr>
    <w:rPr>
      <w:rFonts w:ascii="Times New Roman" w:eastAsia="Calibri" w:hAnsi="Times New Roman" w:cs="Times New Roman"/>
      <w:sz w:val="24"/>
      <w:szCs w:val="24"/>
    </w:rPr>
  </w:style>
  <w:style w:type="paragraph" w:customStyle="1" w:styleId="BulletText1">
    <w:name w:val="Bullet Text 1"/>
    <w:basedOn w:val="Normal"/>
    <w:rsid w:val="00EC67BD"/>
    <w:pPr>
      <w:numPr>
        <w:numId w:val="10"/>
      </w:numPr>
      <w:spacing w:after="0"/>
    </w:pPr>
    <w:rPr>
      <w:rFonts w:ascii="Times New Roman" w:eastAsia="Calibri" w:hAnsi="Times New Roman" w:cs="Times New Roman"/>
      <w:sz w:val="24"/>
    </w:rPr>
  </w:style>
  <w:style w:type="paragraph" w:customStyle="1" w:styleId="Name">
    <w:name w:val="Name"/>
    <w:basedOn w:val="Normal"/>
    <w:rsid w:val="00EC67BD"/>
    <w:pPr>
      <w:spacing w:after="0"/>
    </w:pPr>
    <w:rPr>
      <w:rFonts w:ascii="Univers 57 Condensed" w:eastAsia="Times New Roman" w:hAnsi="Univers 57 Condensed" w:cs="Times New Roman"/>
      <w:color w:val="auto"/>
      <w:sz w:val="24"/>
      <w:szCs w:val="24"/>
    </w:rPr>
  </w:style>
  <w:style w:type="paragraph" w:customStyle="1" w:styleId="TitleofReport">
    <w:name w:val="Title of Report"/>
    <w:basedOn w:val="Normal"/>
    <w:rsid w:val="00EC67BD"/>
    <w:pPr>
      <w:spacing w:before="120" w:after="0"/>
    </w:pPr>
    <w:rPr>
      <w:rFonts w:ascii="Univers 57 Condensed" w:eastAsia="Times New Roman" w:hAnsi="Univers 57 Condensed" w:cs="Times New Roman"/>
      <w:b/>
      <w:color w:val="auto"/>
      <w:sz w:val="28"/>
      <w:szCs w:val="24"/>
    </w:rPr>
  </w:style>
  <w:style w:type="paragraph" w:customStyle="1" w:styleId="RightColumnText">
    <w:name w:val="Right Column Text"/>
    <w:basedOn w:val="Normal"/>
    <w:rsid w:val="00EE5C68"/>
    <w:pPr>
      <w:spacing w:after="120"/>
    </w:pPr>
    <w:rPr>
      <w:rFonts w:ascii="Bodoni-Book" w:eastAsia="Times New Roman" w:hAnsi="Bodoni-Book" w:cs="Times New Roman"/>
      <w:color w:val="auto"/>
      <w:sz w:val="22"/>
      <w:szCs w:val="22"/>
    </w:rPr>
  </w:style>
  <w:style w:type="paragraph" w:styleId="CommentSubject">
    <w:name w:val="annotation subject"/>
    <w:basedOn w:val="CommentText"/>
    <w:next w:val="CommentText"/>
    <w:link w:val="CommentSubjectChar"/>
    <w:uiPriority w:val="99"/>
    <w:semiHidden/>
    <w:unhideWhenUsed/>
    <w:rsid w:val="000A7543"/>
    <w:rPr>
      <w:b/>
      <w:bCs/>
    </w:rPr>
  </w:style>
  <w:style w:type="character" w:customStyle="1" w:styleId="CommentSubjectChar">
    <w:name w:val="Comment Subject Char"/>
    <w:basedOn w:val="CommentTextChar"/>
    <w:link w:val="CommentSubject"/>
    <w:uiPriority w:val="99"/>
    <w:semiHidden/>
    <w:rsid w:val="000A7543"/>
    <w:rPr>
      <w:rFonts w:ascii="Arial" w:hAnsi="Arial" w:cs="Californian FB"/>
      <w:b/>
      <w:bCs/>
      <w:color w:val="000000"/>
      <w:sz w:val="20"/>
      <w:szCs w:val="20"/>
    </w:rPr>
  </w:style>
  <w:style w:type="paragraph" w:styleId="NormalWeb">
    <w:name w:val="Normal (Web)"/>
    <w:basedOn w:val="Normal"/>
    <w:uiPriority w:val="99"/>
    <w:unhideWhenUsed/>
    <w:rsid w:val="00A7235C"/>
    <w:pPr>
      <w:spacing w:before="100" w:beforeAutospacing="1" w:after="100" w:afterAutospacing="1"/>
    </w:pPr>
    <w:rPr>
      <w:rFonts w:ascii="Verdana" w:eastAsia="Times New Roman" w:hAnsi="Verdana" w:cs="Arial"/>
      <w:color w:val="auto"/>
      <w:sz w:val="24"/>
      <w:szCs w:val="24"/>
    </w:rPr>
  </w:style>
  <w:style w:type="character" w:customStyle="1" w:styleId="cn-invisible1">
    <w:name w:val="cn-invisible1"/>
    <w:basedOn w:val="DefaultParagraphFont"/>
    <w:rsid w:val="00A7235C"/>
    <w:rPr>
      <w:rFonts w:ascii="Verdana" w:hAnsi="Verdana" w:hint="default"/>
    </w:rPr>
  </w:style>
  <w:style w:type="character" w:customStyle="1" w:styleId="A5">
    <w:name w:val="A5"/>
    <w:uiPriority w:val="99"/>
    <w:rsid w:val="00A7235C"/>
    <w:rPr>
      <w:rFonts w:cs="Myriad Pro Cond"/>
      <w:b/>
      <w:bCs/>
      <w:color w:val="000000"/>
      <w:sz w:val="67"/>
      <w:szCs w:val="67"/>
    </w:rPr>
  </w:style>
  <w:style w:type="paragraph" w:customStyle="1" w:styleId="CM68">
    <w:name w:val="CM68"/>
    <w:basedOn w:val="Default"/>
    <w:next w:val="Default"/>
    <w:uiPriority w:val="99"/>
    <w:rsid w:val="00A7235C"/>
    <w:pPr>
      <w:widowControl/>
    </w:pPr>
    <w:rPr>
      <w:rFonts w:ascii="MKBJI H+ A Garamond" w:eastAsiaTheme="minorHAnsi" w:hAnsi="MKBJI H+ A Garamond" w:cstheme="minorBidi"/>
      <w:color w:val="auto"/>
    </w:rPr>
  </w:style>
  <w:style w:type="character" w:styleId="Emphasis">
    <w:name w:val="Emphasis"/>
    <w:basedOn w:val="DefaultParagraphFont"/>
    <w:uiPriority w:val="20"/>
    <w:qFormat/>
    <w:rsid w:val="00A7235C"/>
    <w:rPr>
      <w:rFonts w:ascii="Lucida Sans" w:hAnsi="Lucida Sans" w:hint="default"/>
      <w:i/>
      <w:iCs/>
    </w:rPr>
  </w:style>
  <w:style w:type="character" w:customStyle="1" w:styleId="byline2">
    <w:name w:val="byline2"/>
    <w:basedOn w:val="DefaultParagraphFont"/>
    <w:rsid w:val="00A7235C"/>
    <w:rPr>
      <w:rFonts w:ascii="Lucida Sans" w:hAnsi="Lucida Sans" w:hint="default"/>
      <w:b/>
      <w:bCs/>
    </w:rPr>
  </w:style>
  <w:style w:type="character" w:styleId="Strong">
    <w:name w:val="Strong"/>
    <w:basedOn w:val="DefaultParagraphFont"/>
    <w:uiPriority w:val="22"/>
    <w:qFormat/>
    <w:rsid w:val="00A723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F3"/>
    <w:pPr>
      <w:spacing w:after="240" w:line="240" w:lineRule="auto"/>
    </w:pPr>
    <w:rPr>
      <w:rFonts w:ascii="Arial" w:hAnsi="Arial" w:cs="Californian FB"/>
      <w:color w:val="000000"/>
      <w:sz w:val="20"/>
      <w:szCs w:val="20"/>
    </w:rPr>
  </w:style>
  <w:style w:type="paragraph" w:styleId="Heading1">
    <w:name w:val="heading 1"/>
    <w:basedOn w:val="Heading1Headings"/>
    <w:next w:val="Normal"/>
    <w:link w:val="Heading1Char"/>
    <w:uiPriority w:val="9"/>
    <w:qFormat/>
    <w:rsid w:val="00122873"/>
    <w:pPr>
      <w:numPr>
        <w:numId w:val="16"/>
      </w:numPr>
      <w:tabs>
        <w:tab w:val="left" w:pos="720"/>
      </w:tabs>
      <w:outlineLvl w:val="0"/>
    </w:pPr>
    <w:rPr>
      <w:rFonts w:ascii="Arial" w:hAnsi="Arial"/>
      <w:b/>
      <w:color w:val="5E9CAE"/>
      <w:sz w:val="32"/>
    </w:rPr>
  </w:style>
  <w:style w:type="paragraph" w:styleId="Heading2">
    <w:name w:val="heading 2"/>
    <w:basedOn w:val="Heading2Headings"/>
    <w:next w:val="Normal"/>
    <w:link w:val="Heading2Char"/>
    <w:uiPriority w:val="9"/>
    <w:unhideWhenUsed/>
    <w:qFormat/>
    <w:rsid w:val="007E263C"/>
    <w:pPr>
      <w:numPr>
        <w:numId w:val="19"/>
      </w:numPr>
      <w:outlineLvl w:val="1"/>
    </w:pPr>
    <w:rPr>
      <w:b/>
    </w:rPr>
  </w:style>
  <w:style w:type="paragraph" w:styleId="Heading3">
    <w:name w:val="heading 3"/>
    <w:basedOn w:val="Heading3Headings"/>
    <w:next w:val="Normal"/>
    <w:link w:val="Heading3Char"/>
    <w:uiPriority w:val="9"/>
    <w:unhideWhenUsed/>
    <w:qFormat/>
    <w:rsid w:val="00CD7F52"/>
    <w:pPr>
      <w:outlineLvl w:val="2"/>
    </w:pPr>
    <w:rPr>
      <w:color w:val="7D8600" w:themeColor="accent1" w:themeShade="BF"/>
    </w:rPr>
  </w:style>
  <w:style w:type="paragraph" w:styleId="Heading4">
    <w:name w:val="heading 4"/>
    <w:basedOn w:val="Heading4Headings"/>
    <w:next w:val="Normal"/>
    <w:link w:val="Heading4Char"/>
    <w:uiPriority w:val="9"/>
    <w:unhideWhenUsed/>
    <w:qFormat/>
    <w:rsid w:val="00CD7F52"/>
    <w:pPr>
      <w:outlineLvl w:val="3"/>
    </w:pPr>
    <w:rPr>
      <w:color w:val="9B815A" w:themeColor="text2" w:themeShade="BF"/>
      <w:sz w:val="24"/>
    </w:rPr>
  </w:style>
  <w:style w:type="paragraph" w:styleId="Heading8">
    <w:name w:val="heading 8"/>
    <w:basedOn w:val="Normal"/>
    <w:next w:val="Normal"/>
    <w:link w:val="Heading8Char"/>
    <w:uiPriority w:val="9"/>
    <w:semiHidden/>
    <w:unhideWhenUsed/>
    <w:qFormat/>
    <w:rsid w:val="00594BC7"/>
    <w:pPr>
      <w:keepNext/>
      <w:keepLines/>
      <w:spacing w:before="200" w:after="0"/>
      <w:outlineLvl w:val="7"/>
    </w:pPr>
    <w:rPr>
      <w:rFonts w:asciiTheme="majorHAnsi" w:eastAsiaTheme="majorEastAsia" w:hAnsiTheme="majorHAnsi" w:cstheme="majorBidi"/>
      <w:color w:val="997846"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Headings">
    <w:name w:val="Heading 1 (Headings)"/>
    <w:link w:val="Heading1HeadingsChar"/>
    <w:uiPriority w:val="99"/>
    <w:rsid w:val="00AD6625"/>
    <w:pPr>
      <w:autoSpaceDE w:val="0"/>
      <w:autoSpaceDN w:val="0"/>
      <w:adjustRightInd w:val="0"/>
      <w:spacing w:before="76" w:after="0" w:line="288" w:lineRule="auto"/>
      <w:textAlignment w:val="center"/>
    </w:pPr>
    <w:rPr>
      <w:rFonts w:ascii="Arial Narrow" w:hAnsi="Arial Narrow" w:cs="Arial"/>
      <w:color w:val="6C6F70"/>
      <w:sz w:val="28"/>
      <w:szCs w:val="28"/>
    </w:rPr>
  </w:style>
  <w:style w:type="character" w:customStyle="1" w:styleId="Heading1HeadingsChar">
    <w:name w:val="Heading 1 (Headings) Char"/>
    <w:basedOn w:val="DefaultParagraphFont"/>
    <w:link w:val="Heading1Headings"/>
    <w:uiPriority w:val="99"/>
    <w:rsid w:val="004D5D03"/>
    <w:rPr>
      <w:rFonts w:ascii="Arial Narrow" w:hAnsi="Arial Narrow" w:cs="Arial"/>
      <w:color w:val="6C6F70"/>
      <w:sz w:val="28"/>
      <w:szCs w:val="28"/>
    </w:rPr>
  </w:style>
  <w:style w:type="character" w:customStyle="1" w:styleId="Heading1Char">
    <w:name w:val="Heading 1 Char"/>
    <w:basedOn w:val="DefaultParagraphFont"/>
    <w:link w:val="Heading1"/>
    <w:uiPriority w:val="9"/>
    <w:rsid w:val="00122873"/>
    <w:rPr>
      <w:rFonts w:ascii="Arial" w:hAnsi="Arial" w:cs="Arial"/>
      <w:b/>
      <w:color w:val="5E9CAE"/>
      <w:sz w:val="32"/>
      <w:szCs w:val="28"/>
    </w:rPr>
  </w:style>
  <w:style w:type="paragraph" w:customStyle="1" w:styleId="Heading2Headings">
    <w:name w:val="Heading 2 (Headings)"/>
    <w:uiPriority w:val="99"/>
    <w:rsid w:val="00AD6625"/>
    <w:pPr>
      <w:autoSpaceDE w:val="0"/>
      <w:autoSpaceDN w:val="0"/>
      <w:adjustRightInd w:val="0"/>
      <w:spacing w:before="76" w:after="0" w:line="288" w:lineRule="auto"/>
      <w:textAlignment w:val="center"/>
    </w:pPr>
    <w:rPr>
      <w:rFonts w:ascii="Arial Narrow" w:hAnsi="Arial Narrow" w:cs="Arial"/>
      <w:i/>
      <w:iCs/>
      <w:color w:val="5E9CAE"/>
      <w:sz w:val="28"/>
      <w:szCs w:val="28"/>
    </w:rPr>
  </w:style>
  <w:style w:type="character" w:customStyle="1" w:styleId="Heading2Char">
    <w:name w:val="Heading 2 Char"/>
    <w:basedOn w:val="DefaultParagraphFont"/>
    <w:link w:val="Heading2"/>
    <w:uiPriority w:val="9"/>
    <w:rsid w:val="007E263C"/>
    <w:rPr>
      <w:rFonts w:ascii="Arial Narrow" w:hAnsi="Arial Narrow" w:cs="Arial"/>
      <w:b/>
      <w:i/>
      <w:iCs/>
      <w:color w:val="5E9CAE"/>
      <w:sz w:val="28"/>
      <w:szCs w:val="28"/>
    </w:rPr>
  </w:style>
  <w:style w:type="paragraph" w:customStyle="1" w:styleId="Heading3Headings">
    <w:name w:val="Heading 3 (Headings)"/>
    <w:uiPriority w:val="99"/>
    <w:rsid w:val="00AD6625"/>
    <w:pPr>
      <w:autoSpaceDE w:val="0"/>
      <w:autoSpaceDN w:val="0"/>
      <w:adjustRightInd w:val="0"/>
      <w:spacing w:before="76" w:after="0" w:line="288" w:lineRule="auto"/>
      <w:textAlignment w:val="center"/>
    </w:pPr>
    <w:rPr>
      <w:rFonts w:ascii="Arial" w:hAnsi="Arial" w:cs="Arial"/>
      <w:color w:val="6C6F70"/>
      <w:sz w:val="24"/>
      <w:szCs w:val="24"/>
    </w:rPr>
  </w:style>
  <w:style w:type="character" w:customStyle="1" w:styleId="Heading3Char">
    <w:name w:val="Heading 3 Char"/>
    <w:basedOn w:val="DefaultParagraphFont"/>
    <w:link w:val="Heading3"/>
    <w:uiPriority w:val="9"/>
    <w:rsid w:val="00CD7F52"/>
    <w:rPr>
      <w:rFonts w:ascii="Arial" w:hAnsi="Arial" w:cs="Arial"/>
      <w:color w:val="7D8600" w:themeColor="accent1" w:themeShade="BF"/>
      <w:sz w:val="24"/>
      <w:szCs w:val="24"/>
    </w:rPr>
  </w:style>
  <w:style w:type="paragraph" w:customStyle="1" w:styleId="Heading4Headings">
    <w:name w:val="Heading 4 (Headings)"/>
    <w:uiPriority w:val="99"/>
    <w:rsid w:val="00AD6625"/>
    <w:pPr>
      <w:autoSpaceDE w:val="0"/>
      <w:autoSpaceDN w:val="0"/>
      <w:adjustRightInd w:val="0"/>
      <w:spacing w:before="76" w:after="0" w:line="288" w:lineRule="auto"/>
      <w:textAlignment w:val="center"/>
    </w:pPr>
    <w:rPr>
      <w:rFonts w:ascii="Arial Narrow" w:hAnsi="Arial Narrow" w:cs="Arial"/>
      <w:color w:val="5E9CAE" w:themeColor="accent5"/>
      <w:sz w:val="20"/>
      <w:szCs w:val="20"/>
    </w:rPr>
  </w:style>
  <w:style w:type="character" w:customStyle="1" w:styleId="Heading4Char">
    <w:name w:val="Heading 4 Char"/>
    <w:basedOn w:val="DefaultParagraphFont"/>
    <w:link w:val="Heading4"/>
    <w:uiPriority w:val="9"/>
    <w:rsid w:val="00CD7F52"/>
    <w:rPr>
      <w:rFonts w:ascii="Arial Narrow" w:hAnsi="Arial Narrow" w:cs="Arial"/>
      <w:color w:val="9B815A" w:themeColor="text2" w:themeShade="BF"/>
      <w:sz w:val="24"/>
      <w:szCs w:val="20"/>
    </w:rPr>
  </w:style>
  <w:style w:type="character" w:customStyle="1" w:styleId="Heading8Char">
    <w:name w:val="Heading 8 Char"/>
    <w:basedOn w:val="DefaultParagraphFont"/>
    <w:link w:val="Heading8"/>
    <w:uiPriority w:val="9"/>
    <w:semiHidden/>
    <w:rsid w:val="00594BC7"/>
    <w:rPr>
      <w:rFonts w:asciiTheme="majorHAnsi" w:eastAsiaTheme="majorEastAsia" w:hAnsiTheme="majorHAnsi" w:cstheme="majorBidi"/>
      <w:color w:val="997846" w:themeColor="text1" w:themeTint="BF"/>
      <w:sz w:val="20"/>
      <w:szCs w:val="20"/>
    </w:rPr>
  </w:style>
  <w:style w:type="paragraph" w:customStyle="1" w:styleId="AppendixAHeader">
    <w:name w:val="Appendix A Header"/>
    <w:rsid w:val="00A436D8"/>
    <w:pPr>
      <w:spacing w:after="120" w:line="240" w:lineRule="auto"/>
      <w:jc w:val="center"/>
    </w:pPr>
    <w:rPr>
      <w:rFonts w:ascii="Univers" w:eastAsia="Times New Roman" w:hAnsi="Univers" w:cs="Times New Roman"/>
      <w:b/>
      <w:bCs/>
      <w:szCs w:val="20"/>
      <w:lang w:val="en-CA" w:eastAsia="en-CA"/>
    </w:rPr>
  </w:style>
  <w:style w:type="paragraph" w:styleId="BalloonText">
    <w:name w:val="Balloon Text"/>
    <w:basedOn w:val="Normal"/>
    <w:link w:val="BalloonTextChar"/>
    <w:uiPriority w:val="99"/>
    <w:semiHidden/>
    <w:rsid w:val="00A436D8"/>
    <w:pPr>
      <w:spacing w:after="0"/>
    </w:pPr>
    <w:rPr>
      <w:rFonts w:ascii="Tahoma" w:eastAsia="Times New Roman" w:hAnsi="Tahoma" w:cs="Tahoma"/>
      <w:sz w:val="16"/>
      <w:szCs w:val="16"/>
      <w:lang w:val="en-CA" w:eastAsia="en-CA"/>
    </w:rPr>
  </w:style>
  <w:style w:type="character" w:customStyle="1" w:styleId="BalloonTextChar">
    <w:name w:val="Balloon Text Char"/>
    <w:basedOn w:val="DefaultParagraphFont"/>
    <w:link w:val="BalloonText"/>
    <w:uiPriority w:val="99"/>
    <w:semiHidden/>
    <w:rsid w:val="00A436D8"/>
    <w:rPr>
      <w:rFonts w:ascii="Tahoma" w:eastAsia="Times New Roman" w:hAnsi="Tahoma" w:cs="Tahoma"/>
      <w:sz w:val="16"/>
      <w:szCs w:val="16"/>
      <w:lang w:val="en-CA" w:eastAsia="en-CA"/>
    </w:rPr>
  </w:style>
  <w:style w:type="character" w:customStyle="1" w:styleId="BodyBold">
    <w:name w:val="Body_Bold"/>
    <w:qFormat/>
    <w:rsid w:val="00A436D8"/>
    <w:rPr>
      <w:b/>
    </w:rPr>
  </w:style>
  <w:style w:type="paragraph" w:customStyle="1" w:styleId="BodyText">
    <w:name w:val="Body_Text"/>
    <w:rsid w:val="00A436D8"/>
    <w:pPr>
      <w:spacing w:after="40" w:line="240" w:lineRule="auto"/>
    </w:pPr>
    <w:rPr>
      <w:rFonts w:ascii="Univers" w:eastAsia="Times New Roman" w:hAnsi="Univers" w:cs="Times New Roman"/>
      <w:sz w:val="20"/>
      <w:szCs w:val="20"/>
      <w:lang w:val="en-CA" w:eastAsia="en-CA"/>
    </w:rPr>
  </w:style>
  <w:style w:type="paragraph" w:customStyle="1" w:styleId="BulletList">
    <w:name w:val="Bullet_List"/>
    <w:rsid w:val="001A4C15"/>
    <w:pPr>
      <w:numPr>
        <w:numId w:val="2"/>
      </w:numPr>
      <w:tabs>
        <w:tab w:val="left" w:pos="288"/>
        <w:tab w:val="left" w:pos="967"/>
      </w:tabs>
      <w:spacing w:after="0" w:line="240" w:lineRule="auto"/>
    </w:pPr>
    <w:rPr>
      <w:rFonts w:ascii="Univers" w:eastAsia="Times New Roman" w:hAnsi="Univers" w:cs="Times New Roman"/>
      <w:sz w:val="20"/>
      <w:szCs w:val="20"/>
      <w:lang w:val="en-CA" w:eastAsia="en-CA"/>
    </w:rPr>
  </w:style>
  <w:style w:type="paragraph" w:customStyle="1" w:styleId="Bulletlistbold">
    <w:name w:val="Bullet list bold"/>
    <w:basedOn w:val="BulletList"/>
    <w:rsid w:val="00A436D8"/>
    <w:pPr>
      <w:numPr>
        <w:numId w:val="0"/>
      </w:numPr>
    </w:pPr>
    <w:rPr>
      <w:b/>
      <w:bCs/>
    </w:rPr>
  </w:style>
  <w:style w:type="paragraph" w:customStyle="1" w:styleId="Bulletlistlastline">
    <w:name w:val="Bullet list last line"/>
    <w:basedOn w:val="BulletList"/>
    <w:rsid w:val="00A436D8"/>
    <w:pPr>
      <w:numPr>
        <w:numId w:val="0"/>
      </w:numPr>
      <w:spacing w:after="40"/>
    </w:pPr>
  </w:style>
  <w:style w:type="paragraph" w:styleId="DocumentMap">
    <w:name w:val="Document Map"/>
    <w:basedOn w:val="Normal"/>
    <w:link w:val="DocumentMapChar"/>
    <w:semiHidden/>
    <w:rsid w:val="00A436D8"/>
    <w:pPr>
      <w:shd w:val="clear" w:color="auto" w:fill="000080"/>
      <w:spacing w:after="0"/>
    </w:pPr>
    <w:rPr>
      <w:rFonts w:ascii="Tahoma" w:eastAsia="Times New Roman" w:hAnsi="Tahoma" w:cs="Tahoma"/>
      <w:lang w:val="en-CA" w:eastAsia="en-CA"/>
    </w:rPr>
  </w:style>
  <w:style w:type="character" w:customStyle="1" w:styleId="DocumentMapChar">
    <w:name w:val="Document Map Char"/>
    <w:basedOn w:val="DefaultParagraphFont"/>
    <w:link w:val="DocumentMap"/>
    <w:semiHidden/>
    <w:rsid w:val="00A436D8"/>
    <w:rPr>
      <w:rFonts w:ascii="Tahoma" w:eastAsia="Times New Roman" w:hAnsi="Tahoma" w:cs="Tahoma"/>
      <w:szCs w:val="20"/>
      <w:shd w:val="clear" w:color="auto" w:fill="000080"/>
      <w:lang w:val="en-CA" w:eastAsia="en-CA"/>
    </w:rPr>
  </w:style>
  <w:style w:type="paragraph" w:styleId="Footer">
    <w:name w:val="footer"/>
    <w:basedOn w:val="Normal"/>
    <w:link w:val="FooterChar"/>
    <w:uiPriority w:val="99"/>
    <w:rsid w:val="00A436D8"/>
    <w:pPr>
      <w:tabs>
        <w:tab w:val="center" w:pos="4320"/>
        <w:tab w:val="right" w:pos="8640"/>
      </w:tabs>
      <w:spacing w:after="0"/>
    </w:pPr>
    <w:rPr>
      <w:rFonts w:ascii="Univers" w:eastAsia="Times New Roman" w:hAnsi="Univers" w:cs="Times New Roman"/>
      <w:lang w:val="en-CA" w:eastAsia="en-CA"/>
    </w:rPr>
  </w:style>
  <w:style w:type="character" w:customStyle="1" w:styleId="FooterChar">
    <w:name w:val="Footer Char"/>
    <w:basedOn w:val="DefaultParagraphFont"/>
    <w:link w:val="Footer"/>
    <w:uiPriority w:val="99"/>
    <w:rsid w:val="00A436D8"/>
    <w:rPr>
      <w:rFonts w:ascii="Univers" w:eastAsia="Times New Roman" w:hAnsi="Univers" w:cs="Times New Roman"/>
      <w:szCs w:val="20"/>
      <w:lang w:val="en-CA" w:eastAsia="en-CA"/>
    </w:rPr>
  </w:style>
  <w:style w:type="paragraph" w:customStyle="1" w:styleId="HDRUNDERLINED">
    <w:name w:val="HDR UNDERLINED"/>
    <w:rsid w:val="00A436D8"/>
    <w:pPr>
      <w:spacing w:after="0" w:line="240" w:lineRule="auto"/>
    </w:pPr>
    <w:rPr>
      <w:rFonts w:ascii="Univers" w:eastAsia="Times New Roman" w:hAnsi="Univers" w:cs="Times New Roman"/>
      <w:b/>
      <w:bCs/>
      <w:szCs w:val="20"/>
      <w:u w:val="single"/>
      <w:lang w:val="en-CA" w:eastAsia="en-CA"/>
    </w:rPr>
  </w:style>
  <w:style w:type="paragraph" w:styleId="Header">
    <w:name w:val="header"/>
    <w:aliases w:val="Condition of Contract Header"/>
    <w:basedOn w:val="Normal"/>
    <w:link w:val="HeaderChar"/>
    <w:uiPriority w:val="99"/>
    <w:rsid w:val="00A436D8"/>
    <w:pPr>
      <w:tabs>
        <w:tab w:val="center" w:pos="4320"/>
        <w:tab w:val="right" w:pos="8640"/>
      </w:tabs>
      <w:spacing w:after="0"/>
    </w:pPr>
    <w:rPr>
      <w:rFonts w:ascii="Univers" w:eastAsia="Times New Roman" w:hAnsi="Univers" w:cs="Times New Roman"/>
      <w:lang w:eastAsia="en-CA"/>
    </w:rPr>
  </w:style>
  <w:style w:type="character" w:customStyle="1" w:styleId="HeaderChar">
    <w:name w:val="Header Char"/>
    <w:aliases w:val="Condition of Contract Header Char"/>
    <w:basedOn w:val="DefaultParagraphFont"/>
    <w:link w:val="Header"/>
    <w:uiPriority w:val="99"/>
    <w:rsid w:val="00A436D8"/>
    <w:rPr>
      <w:rFonts w:ascii="Univers" w:eastAsia="Times New Roman" w:hAnsi="Univers" w:cs="Times New Roman"/>
      <w:szCs w:val="20"/>
      <w:lang w:eastAsia="en-CA"/>
    </w:rPr>
  </w:style>
  <w:style w:type="paragraph" w:customStyle="1" w:styleId="Header1">
    <w:name w:val="Header 1"/>
    <w:rsid w:val="00A436D8"/>
    <w:pPr>
      <w:spacing w:after="0" w:line="240" w:lineRule="auto"/>
    </w:pPr>
    <w:rPr>
      <w:rFonts w:ascii="Univers" w:eastAsia="Times New Roman" w:hAnsi="Univers" w:cs="Times New Roman"/>
      <w:b/>
      <w:bCs/>
      <w:szCs w:val="20"/>
      <w:lang w:val="en-CA" w:eastAsia="en-CA"/>
    </w:rPr>
  </w:style>
  <w:style w:type="paragraph" w:customStyle="1" w:styleId="Header2">
    <w:name w:val="Header 2"/>
    <w:basedOn w:val="Normal"/>
    <w:qFormat/>
    <w:rsid w:val="00A436D8"/>
    <w:pPr>
      <w:spacing w:after="0"/>
      <w:ind w:left="252" w:hanging="252"/>
    </w:pPr>
    <w:rPr>
      <w:rFonts w:ascii="Univers" w:eastAsia="Times New Roman" w:hAnsi="Univers" w:cs="Times New Roman"/>
      <w:lang w:val="en-CA" w:eastAsia="en-CA"/>
    </w:rPr>
  </w:style>
  <w:style w:type="paragraph" w:customStyle="1" w:styleId="Header3">
    <w:name w:val="Header 3"/>
    <w:rsid w:val="00A436D8"/>
    <w:pPr>
      <w:spacing w:after="0" w:line="240" w:lineRule="auto"/>
    </w:pPr>
    <w:rPr>
      <w:rFonts w:ascii="Univers" w:eastAsia="Times New Roman" w:hAnsi="Univers" w:cs="Times New Roman"/>
      <w:color w:val="000000"/>
      <w:sz w:val="20"/>
      <w:szCs w:val="20"/>
      <w:lang w:val="en-CA" w:eastAsia="en-CA"/>
    </w:rPr>
  </w:style>
  <w:style w:type="paragraph" w:customStyle="1" w:styleId="Headings-Bold">
    <w:name w:val="Headings -Bold"/>
    <w:rsid w:val="00A436D8"/>
    <w:pPr>
      <w:spacing w:after="120" w:line="240" w:lineRule="auto"/>
    </w:pPr>
    <w:rPr>
      <w:rFonts w:ascii="Univers" w:eastAsia="Times New Roman" w:hAnsi="Univers" w:cs="Times New Roman"/>
      <w:b/>
      <w:bCs/>
      <w:szCs w:val="20"/>
      <w:lang w:val="en-CA" w:eastAsia="en-CA"/>
    </w:rPr>
  </w:style>
  <w:style w:type="character" w:styleId="Hyperlink">
    <w:name w:val="Hyperlink"/>
    <w:basedOn w:val="DefaultParagraphFont"/>
    <w:uiPriority w:val="99"/>
    <w:unhideWhenUsed/>
    <w:rsid w:val="00A436D8"/>
    <w:rPr>
      <w:color w:val="0000FF"/>
      <w:u w:val="single"/>
    </w:rPr>
  </w:style>
  <w:style w:type="paragraph" w:customStyle="1" w:styleId="Notes-Italized">
    <w:name w:val="Notes-Italized"/>
    <w:rsid w:val="00A436D8"/>
    <w:pPr>
      <w:spacing w:after="120" w:line="240" w:lineRule="auto"/>
    </w:pPr>
    <w:rPr>
      <w:rFonts w:ascii="Univers" w:eastAsia="Times New Roman" w:hAnsi="Univers" w:cs="Times New Roman"/>
      <w:i/>
      <w:iCs/>
      <w:sz w:val="20"/>
      <w:szCs w:val="20"/>
      <w:lang w:val="en-CA" w:eastAsia="en-CA"/>
    </w:rPr>
  </w:style>
  <w:style w:type="character" w:styleId="PageNumber">
    <w:name w:val="page number"/>
    <w:basedOn w:val="DefaultParagraphFont"/>
    <w:rsid w:val="00A436D8"/>
  </w:style>
  <w:style w:type="paragraph" w:customStyle="1" w:styleId="paragraphmarkerat2ptrs">
    <w:name w:val="paragraph marker at 2ptrs"/>
    <w:rsid w:val="00A436D8"/>
    <w:pPr>
      <w:spacing w:after="0" w:line="240" w:lineRule="auto"/>
    </w:pPr>
    <w:rPr>
      <w:rFonts w:ascii="Univers" w:eastAsia="Times New Roman" w:hAnsi="Univers" w:cs="Times New Roman"/>
      <w:sz w:val="4"/>
      <w:szCs w:val="20"/>
      <w:lang w:val="en-CA" w:eastAsia="en-CA"/>
    </w:rPr>
  </w:style>
  <w:style w:type="paragraph" w:customStyle="1" w:styleId="ProjectReferenceNumber">
    <w:name w:val="Project Reference Number"/>
    <w:rsid w:val="00A436D8"/>
    <w:pPr>
      <w:spacing w:after="0" w:line="240" w:lineRule="auto"/>
    </w:pPr>
    <w:rPr>
      <w:rFonts w:ascii="Univers" w:eastAsia="Times New Roman" w:hAnsi="Univers" w:cs="Times New Roman"/>
      <w:b/>
      <w:sz w:val="20"/>
      <w:szCs w:val="20"/>
      <w:lang w:val="en-CA" w:eastAsia="en-CA"/>
    </w:rPr>
  </w:style>
  <w:style w:type="paragraph" w:customStyle="1" w:styleId="ProponentsRepsonse">
    <w:name w:val="Proponents Repsonse"/>
    <w:rsid w:val="00A436D8"/>
    <w:pPr>
      <w:spacing w:after="0" w:line="240" w:lineRule="auto"/>
    </w:pPr>
    <w:rPr>
      <w:rFonts w:ascii="Univers" w:eastAsia="Times New Roman" w:hAnsi="Univers" w:cs="Times New Roman"/>
      <w:b/>
      <w:bCs/>
      <w:szCs w:val="20"/>
      <w:lang w:val="en-CA" w:eastAsia="en-CA"/>
    </w:rPr>
  </w:style>
  <w:style w:type="paragraph" w:customStyle="1" w:styleId="Proposal-italized">
    <w:name w:val="Proposal # - italized"/>
    <w:rsid w:val="00A436D8"/>
    <w:pPr>
      <w:spacing w:after="120" w:line="240" w:lineRule="auto"/>
    </w:pPr>
    <w:rPr>
      <w:rFonts w:ascii="Univers" w:eastAsia="Times New Roman" w:hAnsi="Univers" w:cs="Times New Roman"/>
      <w:b/>
      <w:bCs/>
      <w:i/>
      <w:iCs/>
      <w:szCs w:val="20"/>
      <w:lang w:val="en-CA" w:eastAsia="en-CA"/>
    </w:rPr>
  </w:style>
  <w:style w:type="paragraph" w:customStyle="1" w:styleId="SectionHeadHeadings">
    <w:name w:val="Section Head (Headings)"/>
    <w:basedOn w:val="Normal"/>
    <w:link w:val="SectionHeadHeadingsChar"/>
    <w:uiPriority w:val="99"/>
    <w:rsid w:val="00B74932"/>
    <w:pPr>
      <w:autoSpaceDE w:val="0"/>
      <w:autoSpaceDN w:val="0"/>
      <w:adjustRightInd w:val="0"/>
      <w:spacing w:after="0" w:line="288" w:lineRule="auto"/>
      <w:textAlignment w:val="center"/>
    </w:pPr>
    <w:rPr>
      <w:rFonts w:ascii="Arial Narrow" w:hAnsi="Arial Narrow" w:cs="Arial"/>
      <w:caps/>
      <w:color w:val="5E9CAE"/>
      <w:sz w:val="30"/>
      <w:szCs w:val="28"/>
    </w:rPr>
  </w:style>
  <w:style w:type="character" w:customStyle="1" w:styleId="SectionHeadHeadingsChar">
    <w:name w:val="Section Head (Headings) Char"/>
    <w:basedOn w:val="DefaultParagraphFont"/>
    <w:link w:val="SectionHeadHeadings"/>
    <w:uiPriority w:val="99"/>
    <w:rsid w:val="007F0669"/>
    <w:rPr>
      <w:rFonts w:ascii="Arial Narrow" w:hAnsi="Arial Narrow" w:cs="Arial"/>
      <w:caps/>
      <w:color w:val="5E9CAE"/>
      <w:sz w:val="30"/>
      <w:szCs w:val="28"/>
    </w:rPr>
  </w:style>
  <w:style w:type="paragraph" w:styleId="BodyText0">
    <w:name w:val="Body Text"/>
    <w:aliases w:val="Serif Body Text"/>
    <w:link w:val="BodyTextChar"/>
    <w:uiPriority w:val="99"/>
    <w:rsid w:val="002338ED"/>
    <w:pPr>
      <w:autoSpaceDE w:val="0"/>
      <w:autoSpaceDN w:val="0"/>
      <w:adjustRightInd w:val="0"/>
      <w:spacing w:after="119" w:line="230" w:lineRule="atLeast"/>
      <w:textAlignment w:val="center"/>
    </w:pPr>
    <w:rPr>
      <w:rFonts w:ascii="Californian FB" w:hAnsi="Californian FB" w:cs="Californian FB"/>
      <w:color w:val="000000"/>
      <w:sz w:val="20"/>
      <w:szCs w:val="20"/>
    </w:rPr>
  </w:style>
  <w:style w:type="character" w:customStyle="1" w:styleId="BodyTextChar">
    <w:name w:val="Body Text Char"/>
    <w:aliases w:val="Serif Body Text Char"/>
    <w:basedOn w:val="DefaultParagraphFont"/>
    <w:link w:val="BodyText0"/>
    <w:uiPriority w:val="99"/>
    <w:rsid w:val="002338ED"/>
    <w:rPr>
      <w:rFonts w:ascii="Californian FB" w:hAnsi="Californian FB" w:cs="Californian FB"/>
      <w:color w:val="000000"/>
      <w:sz w:val="20"/>
      <w:szCs w:val="20"/>
    </w:rPr>
  </w:style>
  <w:style w:type="paragraph" w:customStyle="1" w:styleId="BulletList0">
    <w:name w:val="Bullet List"/>
    <w:uiPriority w:val="99"/>
    <w:qFormat/>
    <w:rsid w:val="0059220A"/>
    <w:pPr>
      <w:numPr>
        <w:numId w:val="1"/>
      </w:numPr>
      <w:tabs>
        <w:tab w:val="left" w:pos="540"/>
      </w:tabs>
      <w:autoSpaceDE w:val="0"/>
      <w:autoSpaceDN w:val="0"/>
      <w:adjustRightInd w:val="0"/>
      <w:spacing w:after="18" w:line="288" w:lineRule="auto"/>
      <w:ind w:left="540"/>
      <w:textAlignment w:val="center"/>
    </w:pPr>
    <w:rPr>
      <w:rFonts w:ascii="Californian FB" w:hAnsi="Californian FB" w:cs="Californian FB"/>
      <w:color w:val="000000"/>
      <w:sz w:val="20"/>
      <w:szCs w:val="20"/>
    </w:rPr>
  </w:style>
  <w:style w:type="paragraph" w:customStyle="1" w:styleId="Sub-bulletList">
    <w:name w:val="Sub-bullet List"/>
    <w:uiPriority w:val="99"/>
    <w:rsid w:val="0059220A"/>
    <w:pPr>
      <w:numPr>
        <w:numId w:val="3"/>
      </w:numPr>
      <w:tabs>
        <w:tab w:val="left" w:pos="900"/>
      </w:tabs>
      <w:autoSpaceDE w:val="0"/>
      <w:autoSpaceDN w:val="0"/>
      <w:adjustRightInd w:val="0"/>
      <w:spacing w:after="18" w:line="288" w:lineRule="auto"/>
      <w:ind w:left="900"/>
      <w:textAlignment w:val="center"/>
    </w:pPr>
    <w:rPr>
      <w:rFonts w:ascii="Californian FB" w:hAnsi="Californian FB" w:cs="Californian FB"/>
      <w:color w:val="000000"/>
      <w:sz w:val="20"/>
      <w:szCs w:val="20"/>
    </w:rPr>
  </w:style>
  <w:style w:type="character" w:customStyle="1" w:styleId="BodyBoldBlackBoldsandItalics">
    <w:name w:val="Body Bold Black  (Bolds and Italics)"/>
    <w:uiPriority w:val="99"/>
    <w:rsid w:val="00C415AA"/>
    <w:rPr>
      <w:b/>
      <w:bCs/>
      <w:color w:val="000000"/>
    </w:rPr>
  </w:style>
  <w:style w:type="character" w:customStyle="1" w:styleId="BlackBullets">
    <w:name w:val="Black (Bullets)"/>
    <w:uiPriority w:val="99"/>
    <w:rsid w:val="00C415AA"/>
    <w:rPr>
      <w:color w:val="000000"/>
    </w:rPr>
  </w:style>
  <w:style w:type="character" w:customStyle="1" w:styleId="RedBullets">
    <w:name w:val="Red (Bullets)"/>
    <w:uiPriority w:val="99"/>
    <w:rsid w:val="00C415AA"/>
    <w:rPr>
      <w:color w:val="B22816"/>
    </w:rPr>
  </w:style>
  <w:style w:type="character" w:customStyle="1" w:styleId="BlueBullets">
    <w:name w:val="Blue (Bullets)"/>
    <w:uiPriority w:val="99"/>
    <w:rsid w:val="00C415AA"/>
    <w:rPr>
      <w:color w:val="5E9CAE"/>
    </w:rPr>
  </w:style>
  <w:style w:type="paragraph" w:customStyle="1" w:styleId="NoParagraphStyle">
    <w:name w:val="[No Paragraph Style]"/>
    <w:link w:val="NoParagraphStyleChar"/>
    <w:rsid w:val="00EC09E7"/>
    <w:pPr>
      <w:autoSpaceDE w:val="0"/>
      <w:autoSpaceDN w:val="0"/>
      <w:adjustRightInd w:val="0"/>
      <w:spacing w:after="0" w:line="288" w:lineRule="auto"/>
      <w:textAlignment w:val="center"/>
    </w:pPr>
    <w:rPr>
      <w:rFonts w:ascii="Myriad Pro Light Cond" w:hAnsi="Myriad Pro Light Cond"/>
      <w:color w:val="000000"/>
      <w:sz w:val="24"/>
      <w:szCs w:val="24"/>
    </w:rPr>
  </w:style>
  <w:style w:type="character" w:customStyle="1" w:styleId="NoParagraphStyleChar">
    <w:name w:val="[No Paragraph Style] Char"/>
    <w:basedOn w:val="DefaultParagraphFont"/>
    <w:link w:val="NoParagraphStyle"/>
    <w:rsid w:val="00E258F0"/>
    <w:rPr>
      <w:rFonts w:ascii="Myriad Pro Light Cond" w:hAnsi="Myriad Pro Light Cond"/>
      <w:color w:val="000000"/>
      <w:sz w:val="24"/>
      <w:szCs w:val="24"/>
    </w:rPr>
  </w:style>
  <w:style w:type="paragraph" w:customStyle="1" w:styleId="TableHeadTables">
    <w:name w:val="Table Head (Tables)"/>
    <w:basedOn w:val="NoParagraphStyle"/>
    <w:link w:val="TableHeadTablesChar"/>
    <w:uiPriority w:val="99"/>
    <w:rsid w:val="0059220A"/>
    <w:pPr>
      <w:jc w:val="center"/>
    </w:pPr>
    <w:rPr>
      <w:rFonts w:ascii="Arial Narrow" w:hAnsi="Arial Narrow" w:cs="Arial"/>
      <w:b/>
      <w:color w:val="FFFFFF"/>
      <w:sz w:val="20"/>
      <w:szCs w:val="20"/>
    </w:rPr>
  </w:style>
  <w:style w:type="character" w:customStyle="1" w:styleId="TableHeadTablesChar">
    <w:name w:val="Table Head (Tables) Char"/>
    <w:basedOn w:val="NoParagraphStyleChar"/>
    <w:link w:val="TableHeadTables"/>
    <w:uiPriority w:val="99"/>
    <w:rsid w:val="00E258F0"/>
    <w:rPr>
      <w:rFonts w:ascii="Arial Narrow" w:hAnsi="Arial Narrow" w:cs="Arial"/>
      <w:b/>
      <w:color w:val="FFFFFF"/>
      <w:sz w:val="20"/>
      <w:szCs w:val="20"/>
    </w:rPr>
  </w:style>
  <w:style w:type="paragraph" w:customStyle="1" w:styleId="TableTextTables">
    <w:name w:val="Table Text (Tables)"/>
    <w:basedOn w:val="Heading1Headings"/>
    <w:link w:val="TableTextTablesChar"/>
    <w:uiPriority w:val="99"/>
    <w:rsid w:val="00CD4C35"/>
    <w:pPr>
      <w:spacing w:after="47"/>
    </w:pPr>
    <w:rPr>
      <w:color w:val="000000"/>
      <w:sz w:val="18"/>
      <w:szCs w:val="18"/>
    </w:rPr>
  </w:style>
  <w:style w:type="character" w:customStyle="1" w:styleId="TableTextTablesChar">
    <w:name w:val="Table Text (Tables) Char"/>
    <w:basedOn w:val="Heading1HeadingsChar"/>
    <w:link w:val="TableTextTables"/>
    <w:uiPriority w:val="99"/>
    <w:rsid w:val="004D5D03"/>
    <w:rPr>
      <w:rFonts w:ascii="Arial Narrow" w:hAnsi="Arial Narrow" w:cs="Arial"/>
      <w:color w:val="000000"/>
      <w:sz w:val="18"/>
      <w:szCs w:val="18"/>
    </w:rPr>
  </w:style>
  <w:style w:type="paragraph" w:customStyle="1" w:styleId="TableBulletTables">
    <w:name w:val="Table Bullet (Tables)"/>
    <w:basedOn w:val="NoParagraphStyle"/>
    <w:uiPriority w:val="99"/>
    <w:rsid w:val="0059220A"/>
    <w:pPr>
      <w:numPr>
        <w:numId w:val="4"/>
      </w:numPr>
      <w:tabs>
        <w:tab w:val="left" w:pos="460"/>
      </w:tabs>
    </w:pPr>
    <w:rPr>
      <w:rFonts w:ascii="Arial Narrow" w:hAnsi="Arial Narrow" w:cs="Arial"/>
      <w:sz w:val="18"/>
      <w:szCs w:val="18"/>
    </w:rPr>
  </w:style>
  <w:style w:type="paragraph" w:customStyle="1" w:styleId="HeaderTitleHeaderandFooter">
    <w:name w:val="Header Title (Header and Footer)"/>
    <w:basedOn w:val="NoParagraphStyle"/>
    <w:uiPriority w:val="99"/>
    <w:rsid w:val="005C257E"/>
    <w:rPr>
      <w:rFonts w:ascii="Myriad Pro" w:hAnsi="Myriad Pro" w:cs="Myriad Pro"/>
      <w:caps/>
      <w:color w:val="6C6F70"/>
      <w:sz w:val="22"/>
      <w:szCs w:val="22"/>
    </w:rPr>
  </w:style>
  <w:style w:type="character" w:customStyle="1" w:styleId="BobyBoldBlack">
    <w:name w:val="Boby Bold Black"/>
    <w:uiPriority w:val="1"/>
    <w:qFormat/>
    <w:rsid w:val="00BF1AC4"/>
    <w:rPr>
      <w:b/>
      <w:color w:val="584528" w:themeColor="text1"/>
    </w:rPr>
  </w:style>
  <w:style w:type="character" w:customStyle="1" w:styleId="BodyBoldRed">
    <w:name w:val="Body Bold Red"/>
    <w:uiPriority w:val="1"/>
    <w:qFormat/>
    <w:rsid w:val="007F0669"/>
    <w:rPr>
      <w:rFonts w:ascii="Arial" w:hAnsi="Arial" w:cs="Arial"/>
      <w:b/>
      <w:color w:val="5E9CAE" w:themeColor="accent5"/>
    </w:rPr>
  </w:style>
  <w:style w:type="character" w:customStyle="1" w:styleId="BodyBoldblue">
    <w:name w:val="Body Bold blue"/>
    <w:uiPriority w:val="1"/>
    <w:qFormat/>
    <w:rsid w:val="00BF1AC4"/>
    <w:rPr>
      <w:b/>
      <w:color w:val="A8B400" w:themeColor="accent1"/>
    </w:rPr>
  </w:style>
  <w:style w:type="character" w:customStyle="1" w:styleId="BodyBoldLime">
    <w:name w:val="Body Bold Lime"/>
    <w:uiPriority w:val="1"/>
    <w:qFormat/>
    <w:rsid w:val="00BF1AC4"/>
    <w:rPr>
      <w:b/>
      <w:color w:val="D35109" w:themeColor="accent2"/>
    </w:rPr>
  </w:style>
  <w:style w:type="character" w:customStyle="1" w:styleId="BodyItalic">
    <w:name w:val="Body Italic"/>
    <w:uiPriority w:val="1"/>
    <w:qFormat/>
    <w:rsid w:val="00BF1AC4"/>
    <w:rPr>
      <w:i/>
    </w:rPr>
  </w:style>
  <w:style w:type="paragraph" w:customStyle="1" w:styleId="SansSerifBodyText">
    <w:name w:val="Sans Serif Body Text"/>
    <w:qFormat/>
    <w:rsid w:val="00CD4C35"/>
    <w:pPr>
      <w:spacing w:after="120" w:line="240" w:lineRule="auto"/>
    </w:pPr>
    <w:rPr>
      <w:rFonts w:ascii="Arial" w:hAnsi="Arial" w:cs="Californian FB"/>
      <w:color w:val="000000"/>
      <w:sz w:val="20"/>
      <w:szCs w:val="20"/>
    </w:rPr>
  </w:style>
  <w:style w:type="paragraph" w:customStyle="1" w:styleId="SerifBodyText">
    <w:name w:val="Serif Body Text_"/>
    <w:link w:val="SerifBodyTextChar"/>
    <w:qFormat/>
    <w:rsid w:val="00BC22FB"/>
    <w:pPr>
      <w:spacing w:after="120" w:line="240" w:lineRule="auto"/>
    </w:pPr>
    <w:rPr>
      <w:rFonts w:ascii="Californian FB" w:hAnsi="Californian FB" w:cs="Californian FB"/>
      <w:color w:val="000000"/>
      <w:sz w:val="20"/>
      <w:szCs w:val="20"/>
    </w:rPr>
  </w:style>
  <w:style w:type="character" w:customStyle="1" w:styleId="SerifBodyTextChar">
    <w:name w:val="Serif Body Text_ Char"/>
    <w:basedOn w:val="DefaultParagraphFont"/>
    <w:link w:val="SerifBodyText"/>
    <w:rsid w:val="00E258F0"/>
    <w:rPr>
      <w:rFonts w:ascii="Californian FB" w:hAnsi="Californian FB" w:cs="Californian FB"/>
      <w:color w:val="000000"/>
      <w:sz w:val="20"/>
      <w:szCs w:val="20"/>
    </w:rPr>
  </w:style>
  <w:style w:type="paragraph" w:customStyle="1" w:styleId="CaptionText">
    <w:name w:val="Caption Text"/>
    <w:basedOn w:val="Normal"/>
    <w:qFormat/>
    <w:rsid w:val="009E70F4"/>
    <w:rPr>
      <w:i/>
      <w:color w:val="A8B400" w:themeColor="accent1"/>
    </w:rPr>
  </w:style>
  <w:style w:type="paragraph" w:customStyle="1" w:styleId="SheetName">
    <w:name w:val="Sheet Name"/>
    <w:qFormat/>
    <w:rsid w:val="00231DFA"/>
    <w:pPr>
      <w:spacing w:line="240" w:lineRule="auto"/>
      <w:jc w:val="right"/>
    </w:pPr>
    <w:rPr>
      <w:rFonts w:ascii="Arial" w:hAnsi="Arial" w:cs="Arial"/>
      <w:color w:val="7F7F7F"/>
      <w:sz w:val="34"/>
      <w:szCs w:val="34"/>
    </w:rPr>
  </w:style>
  <w:style w:type="paragraph" w:customStyle="1" w:styleId="NameAddress">
    <w:name w:val="Name &amp; Address"/>
    <w:basedOn w:val="Normal"/>
    <w:link w:val="NameAddressChar"/>
    <w:qFormat/>
    <w:rsid w:val="00D23B6E"/>
    <w:pPr>
      <w:tabs>
        <w:tab w:val="left" w:pos="0"/>
      </w:tabs>
      <w:spacing w:before="20" w:after="20"/>
    </w:pPr>
    <w:rPr>
      <w:rFonts w:ascii="Trebuchet MS" w:hAnsi="Trebuchet MS"/>
    </w:rPr>
  </w:style>
  <w:style w:type="character" w:customStyle="1" w:styleId="NameAddressChar">
    <w:name w:val="Name &amp; Address Char"/>
    <w:basedOn w:val="DefaultParagraphFont"/>
    <w:link w:val="NameAddress"/>
    <w:rsid w:val="00D23B6E"/>
    <w:rPr>
      <w:rFonts w:ascii="Trebuchet MS" w:hAnsi="Trebuchet MS"/>
    </w:rPr>
  </w:style>
  <w:style w:type="paragraph" w:customStyle="1" w:styleId="SectionName">
    <w:name w:val="Section Name"/>
    <w:basedOn w:val="SectionHeadHeadings"/>
    <w:link w:val="SectionNameChar"/>
    <w:qFormat/>
    <w:rsid w:val="007F0669"/>
    <w:pPr>
      <w:spacing w:before="120"/>
    </w:pPr>
    <w:rPr>
      <w:b/>
      <w:noProof/>
      <w:sz w:val="32"/>
    </w:rPr>
  </w:style>
  <w:style w:type="character" w:customStyle="1" w:styleId="SectionNameChar">
    <w:name w:val="Section Name Char"/>
    <w:basedOn w:val="SectionHeadHeadingsChar"/>
    <w:link w:val="SectionName"/>
    <w:rsid w:val="007F0669"/>
    <w:rPr>
      <w:rFonts w:ascii="Arial Narrow" w:hAnsi="Arial Narrow" w:cs="Arial"/>
      <w:caps/>
      <w:color w:val="5E9CAE"/>
      <w:sz w:val="30"/>
      <w:szCs w:val="28"/>
    </w:rPr>
  </w:style>
  <w:style w:type="paragraph" w:styleId="Title">
    <w:name w:val="Title"/>
    <w:basedOn w:val="SheetName"/>
    <w:next w:val="Normal"/>
    <w:link w:val="TitleChar"/>
    <w:uiPriority w:val="10"/>
    <w:qFormat/>
    <w:rsid w:val="00784824"/>
    <w:rPr>
      <w:b/>
      <w:sz w:val="72"/>
    </w:rPr>
  </w:style>
  <w:style w:type="character" w:customStyle="1" w:styleId="TitleChar">
    <w:name w:val="Title Char"/>
    <w:basedOn w:val="DefaultParagraphFont"/>
    <w:link w:val="Title"/>
    <w:uiPriority w:val="10"/>
    <w:rsid w:val="00784824"/>
    <w:rPr>
      <w:rFonts w:ascii="Arial" w:hAnsi="Arial" w:cs="Arial"/>
      <w:b/>
      <w:color w:val="7F7F7F"/>
      <w:sz w:val="72"/>
      <w:szCs w:val="34"/>
    </w:rPr>
  </w:style>
  <w:style w:type="paragraph" w:styleId="Subtitle">
    <w:name w:val="Subtitle"/>
    <w:basedOn w:val="SheetName"/>
    <w:next w:val="Normal"/>
    <w:link w:val="SubtitleChar"/>
    <w:uiPriority w:val="11"/>
    <w:qFormat/>
    <w:rsid w:val="00784824"/>
    <w:rPr>
      <w:color w:val="5E9CAE" w:themeColor="accent5"/>
      <w:sz w:val="48"/>
    </w:rPr>
  </w:style>
  <w:style w:type="character" w:customStyle="1" w:styleId="SubtitleChar">
    <w:name w:val="Subtitle Char"/>
    <w:basedOn w:val="DefaultParagraphFont"/>
    <w:link w:val="Subtitle"/>
    <w:uiPriority w:val="11"/>
    <w:rsid w:val="00784824"/>
    <w:rPr>
      <w:rFonts w:ascii="Arial" w:hAnsi="Arial" w:cs="Arial"/>
      <w:color w:val="5E9CAE" w:themeColor="accent5"/>
      <w:sz w:val="48"/>
      <w:szCs w:val="34"/>
    </w:rPr>
  </w:style>
  <w:style w:type="paragraph" w:customStyle="1" w:styleId="TableName">
    <w:name w:val="Table Name"/>
    <w:basedOn w:val="TableHeadTables"/>
    <w:link w:val="TableNameChar"/>
    <w:qFormat/>
    <w:rsid w:val="00CD7F52"/>
    <w:rPr>
      <w:sz w:val="24"/>
    </w:rPr>
  </w:style>
  <w:style w:type="character" w:customStyle="1" w:styleId="TableNameChar">
    <w:name w:val="Table Name Char"/>
    <w:basedOn w:val="SerifBodyTextChar"/>
    <w:link w:val="TableName"/>
    <w:rsid w:val="00CD7F52"/>
    <w:rPr>
      <w:rFonts w:ascii="Arial Narrow" w:hAnsi="Arial Narrow" w:cs="Arial"/>
      <w:b/>
      <w:color w:val="FFFFFF"/>
      <w:sz w:val="24"/>
      <w:szCs w:val="20"/>
    </w:rPr>
  </w:style>
  <w:style w:type="paragraph" w:customStyle="1" w:styleId="TableHeaderRow">
    <w:name w:val="Table Header Row"/>
    <w:basedOn w:val="TableHeadTables"/>
    <w:link w:val="TableHeaderRowChar"/>
    <w:qFormat/>
    <w:rsid w:val="00E258F0"/>
    <w:pPr>
      <w:jc w:val="left"/>
    </w:pPr>
  </w:style>
  <w:style w:type="character" w:customStyle="1" w:styleId="TableHeaderRowChar">
    <w:name w:val="Table Header Row Char"/>
    <w:basedOn w:val="TableHeadTablesChar"/>
    <w:link w:val="TableHeaderRow"/>
    <w:rsid w:val="00E258F0"/>
    <w:rPr>
      <w:rFonts w:ascii="Arial Narrow" w:hAnsi="Arial Narrow" w:cs="Arial"/>
      <w:b/>
      <w:color w:val="FFFFFF"/>
      <w:sz w:val="20"/>
      <w:szCs w:val="20"/>
    </w:rPr>
  </w:style>
  <w:style w:type="paragraph" w:customStyle="1" w:styleId="TableText">
    <w:name w:val="Table Text"/>
    <w:basedOn w:val="TableTextTables"/>
    <w:link w:val="TableTextChar"/>
    <w:qFormat/>
    <w:rsid w:val="004D5D03"/>
    <w:pPr>
      <w:spacing w:line="240" w:lineRule="auto"/>
    </w:pPr>
    <w:rPr>
      <w:rFonts w:ascii="Arial" w:hAnsi="Arial"/>
      <w:sz w:val="20"/>
    </w:rPr>
  </w:style>
  <w:style w:type="character" w:customStyle="1" w:styleId="TableTextChar">
    <w:name w:val="Table Text Char"/>
    <w:basedOn w:val="TableTextTablesChar"/>
    <w:link w:val="TableText"/>
    <w:rsid w:val="004D5D03"/>
    <w:rPr>
      <w:rFonts w:ascii="Arial Narrow" w:hAnsi="Arial Narrow" w:cs="Arial"/>
      <w:color w:val="000000"/>
      <w:sz w:val="18"/>
      <w:szCs w:val="18"/>
    </w:rPr>
  </w:style>
  <w:style w:type="paragraph" w:customStyle="1" w:styleId="Bullets">
    <w:name w:val="Bullets"/>
    <w:basedOn w:val="Normal"/>
    <w:link w:val="BulletsChar"/>
    <w:rsid w:val="004D5D03"/>
    <w:pPr>
      <w:numPr>
        <w:numId w:val="5"/>
      </w:numPr>
    </w:pPr>
  </w:style>
  <w:style w:type="character" w:customStyle="1" w:styleId="BulletsChar">
    <w:name w:val="Bullets Char"/>
    <w:basedOn w:val="DefaultParagraphFont"/>
    <w:link w:val="Bullets"/>
    <w:rsid w:val="004D5D03"/>
    <w:rPr>
      <w:rFonts w:ascii="Arial" w:hAnsi="Arial" w:cs="Californian FB"/>
      <w:color w:val="000000"/>
      <w:sz w:val="20"/>
      <w:szCs w:val="20"/>
    </w:rPr>
  </w:style>
  <w:style w:type="paragraph" w:customStyle="1" w:styleId="Bullettables">
    <w:name w:val="Bullet (tables)"/>
    <w:basedOn w:val="BulletList0"/>
    <w:link w:val="BullettablesChar"/>
    <w:qFormat/>
    <w:rsid w:val="008053FA"/>
    <w:pPr>
      <w:numPr>
        <w:numId w:val="6"/>
      </w:numPr>
    </w:pPr>
    <w:rPr>
      <w:rFonts w:ascii="Arial" w:hAnsi="Arial" w:cs="Arial"/>
    </w:rPr>
  </w:style>
  <w:style w:type="character" w:customStyle="1" w:styleId="BullettablesChar">
    <w:name w:val="Bullet (tables) Char"/>
    <w:basedOn w:val="BulletsChar"/>
    <w:link w:val="Bullettables"/>
    <w:rsid w:val="004D5D03"/>
    <w:rPr>
      <w:rFonts w:ascii="Arial" w:hAnsi="Arial" w:cs="Arial"/>
      <w:color w:val="000000"/>
      <w:sz w:val="20"/>
      <w:szCs w:val="20"/>
    </w:rPr>
  </w:style>
  <w:style w:type="paragraph" w:styleId="ListBullet">
    <w:name w:val="List Bullet"/>
    <w:basedOn w:val="Normal"/>
    <w:link w:val="ListBulletChar"/>
    <w:uiPriority w:val="99"/>
    <w:unhideWhenUsed/>
    <w:rsid w:val="008053FA"/>
    <w:pPr>
      <w:numPr>
        <w:ilvl w:val="1"/>
        <w:numId w:val="7"/>
      </w:numPr>
      <w:contextualSpacing/>
    </w:pPr>
  </w:style>
  <w:style w:type="character" w:customStyle="1" w:styleId="ListBulletChar">
    <w:name w:val="List Bullet Char"/>
    <w:basedOn w:val="DefaultParagraphFont"/>
    <w:link w:val="ListBullet"/>
    <w:uiPriority w:val="99"/>
    <w:rsid w:val="008053FA"/>
    <w:rPr>
      <w:rFonts w:ascii="Arial" w:hAnsi="Arial" w:cs="Californian FB"/>
      <w:color w:val="000000"/>
      <w:sz w:val="20"/>
      <w:szCs w:val="20"/>
    </w:rPr>
  </w:style>
  <w:style w:type="paragraph" w:customStyle="1" w:styleId="Bullets-Level2">
    <w:name w:val="Bullets - Level 2"/>
    <w:basedOn w:val="ListBullet"/>
    <w:link w:val="Bullets-Level2Char"/>
    <w:qFormat/>
    <w:rsid w:val="008053FA"/>
    <w:pPr>
      <w:numPr>
        <w:numId w:val="8"/>
      </w:numPr>
    </w:pPr>
  </w:style>
  <w:style w:type="character" w:customStyle="1" w:styleId="Bullets-Level2Char">
    <w:name w:val="Bullets - Level 2 Char"/>
    <w:basedOn w:val="ListBulletChar"/>
    <w:link w:val="Bullets-Level2"/>
    <w:rsid w:val="008053FA"/>
    <w:rPr>
      <w:rFonts w:ascii="Arial" w:hAnsi="Arial" w:cs="Californian FB"/>
      <w:color w:val="000000"/>
      <w:sz w:val="20"/>
      <w:szCs w:val="20"/>
    </w:rPr>
  </w:style>
  <w:style w:type="paragraph" w:customStyle="1" w:styleId="HeaderText">
    <w:name w:val="Header Text"/>
    <w:basedOn w:val="Normal"/>
    <w:link w:val="HeaderTextChar"/>
    <w:qFormat/>
    <w:rsid w:val="008D17CB"/>
    <w:pPr>
      <w:jc w:val="right"/>
    </w:pPr>
    <w:rPr>
      <w:caps/>
    </w:rPr>
  </w:style>
  <w:style w:type="character" w:customStyle="1" w:styleId="HeaderTextChar">
    <w:name w:val="Header Text Char"/>
    <w:basedOn w:val="DefaultParagraphFont"/>
    <w:link w:val="HeaderText"/>
    <w:rsid w:val="008D17CB"/>
    <w:rPr>
      <w:rFonts w:ascii="Arial" w:hAnsi="Arial" w:cs="Californian FB"/>
      <w:caps/>
      <w:color w:val="000000"/>
      <w:sz w:val="20"/>
      <w:szCs w:val="20"/>
    </w:rPr>
  </w:style>
  <w:style w:type="paragraph" w:customStyle="1" w:styleId="TOC-SectionHeading">
    <w:name w:val="TOC - Section Heading"/>
    <w:uiPriority w:val="99"/>
    <w:qFormat/>
    <w:rsid w:val="00316D68"/>
    <w:pPr>
      <w:tabs>
        <w:tab w:val="left" w:leader="dot" w:pos="5760"/>
      </w:tabs>
      <w:spacing w:before="120" w:after="120" w:line="240" w:lineRule="auto"/>
    </w:pPr>
    <w:rPr>
      <w:rFonts w:ascii="Arial Black" w:hAnsi="Arial Black" w:cs="Arial"/>
      <w:b/>
      <w:color w:val="7F7F7F"/>
      <w:szCs w:val="18"/>
    </w:rPr>
  </w:style>
  <w:style w:type="paragraph" w:customStyle="1" w:styleId="Level1">
    <w:name w:val="Level 1"/>
    <w:qFormat/>
    <w:rsid w:val="00316D68"/>
    <w:pPr>
      <w:tabs>
        <w:tab w:val="left" w:leader="dot" w:pos="5796"/>
      </w:tabs>
      <w:spacing w:after="0"/>
      <w:ind w:left="180"/>
    </w:pPr>
    <w:rPr>
      <w:rFonts w:ascii="Arial" w:hAnsi="Arial" w:cs="Arial"/>
      <w:b/>
      <w:color w:val="5E9CAE" w:themeColor="accent5"/>
      <w:sz w:val="20"/>
      <w:szCs w:val="18"/>
    </w:rPr>
  </w:style>
  <w:style w:type="paragraph" w:customStyle="1" w:styleId="L1-Simple">
    <w:name w:val="L1-Simple"/>
    <w:qFormat/>
    <w:rsid w:val="00316D68"/>
    <w:pPr>
      <w:tabs>
        <w:tab w:val="left" w:leader="dot" w:pos="5760"/>
      </w:tabs>
      <w:spacing w:after="0"/>
      <w:ind w:left="180"/>
    </w:pPr>
    <w:rPr>
      <w:rFonts w:ascii="Arial" w:hAnsi="Arial" w:cs="Arial"/>
      <w:i/>
      <w:sz w:val="16"/>
      <w:szCs w:val="16"/>
    </w:rPr>
  </w:style>
  <w:style w:type="paragraph" w:customStyle="1" w:styleId="Level2">
    <w:name w:val="Level 2"/>
    <w:qFormat/>
    <w:rsid w:val="00316D68"/>
    <w:pPr>
      <w:tabs>
        <w:tab w:val="left" w:leader="dot" w:pos="5805"/>
      </w:tabs>
      <w:spacing w:after="0"/>
      <w:ind w:left="360"/>
    </w:pPr>
    <w:rPr>
      <w:rFonts w:ascii="Arial" w:hAnsi="Arial" w:cs="Arial"/>
      <w:sz w:val="18"/>
      <w:szCs w:val="17"/>
    </w:rPr>
  </w:style>
  <w:style w:type="paragraph" w:customStyle="1" w:styleId="L2-Simple">
    <w:name w:val="L2-Simple"/>
    <w:basedOn w:val="Normal"/>
    <w:qFormat/>
    <w:rsid w:val="00316D68"/>
    <w:pPr>
      <w:tabs>
        <w:tab w:val="left" w:leader="dot" w:pos="2880"/>
      </w:tabs>
      <w:spacing w:after="90"/>
      <w:ind w:left="360"/>
    </w:pPr>
    <w:rPr>
      <w:rFonts w:cs="Arial"/>
      <w:i/>
      <w:color w:val="auto"/>
      <w:sz w:val="16"/>
      <w:szCs w:val="16"/>
    </w:rPr>
  </w:style>
  <w:style w:type="paragraph" w:customStyle="1" w:styleId="Level3">
    <w:name w:val="Level 3"/>
    <w:qFormat/>
    <w:rsid w:val="00316D68"/>
    <w:pPr>
      <w:tabs>
        <w:tab w:val="left" w:leader="dot" w:pos="5805"/>
      </w:tabs>
      <w:spacing w:after="0"/>
      <w:ind w:left="540"/>
    </w:pPr>
    <w:rPr>
      <w:rFonts w:ascii="Arial" w:hAnsi="Arial" w:cs="Arial"/>
      <w:sz w:val="17"/>
      <w:szCs w:val="17"/>
    </w:rPr>
  </w:style>
  <w:style w:type="paragraph" w:customStyle="1" w:styleId="L3-Simple">
    <w:name w:val="L3-Simple"/>
    <w:qFormat/>
    <w:rsid w:val="00316D68"/>
    <w:pPr>
      <w:tabs>
        <w:tab w:val="left" w:leader="dot" w:pos="2880"/>
      </w:tabs>
      <w:spacing w:after="90"/>
      <w:ind w:left="540"/>
    </w:pPr>
    <w:rPr>
      <w:rFonts w:ascii="Arial" w:hAnsi="Arial" w:cs="Arial"/>
      <w:i/>
      <w:sz w:val="16"/>
      <w:szCs w:val="16"/>
    </w:rPr>
  </w:style>
  <w:style w:type="paragraph" w:styleId="ListParagraph">
    <w:name w:val="List Paragraph"/>
    <w:aliases w:val="Bullet"/>
    <w:basedOn w:val="Normal"/>
    <w:link w:val="ListParagraphChar"/>
    <w:uiPriority w:val="34"/>
    <w:qFormat/>
    <w:rsid w:val="000934A4"/>
    <w:pPr>
      <w:ind w:left="720"/>
      <w:contextualSpacing/>
    </w:pPr>
  </w:style>
  <w:style w:type="character" w:customStyle="1" w:styleId="ListParagraphChar">
    <w:name w:val="List Paragraph Char"/>
    <w:aliases w:val="Bullet Char"/>
    <w:basedOn w:val="DefaultParagraphFont"/>
    <w:link w:val="ListParagraph"/>
    <w:uiPriority w:val="34"/>
    <w:locked/>
    <w:rsid w:val="00451DD1"/>
    <w:rPr>
      <w:rFonts w:ascii="Arial" w:hAnsi="Arial" w:cs="Californian FB"/>
      <w:color w:val="000000"/>
      <w:sz w:val="20"/>
      <w:szCs w:val="20"/>
    </w:rPr>
  </w:style>
  <w:style w:type="paragraph" w:customStyle="1" w:styleId="FigureNames">
    <w:name w:val="Figure Names"/>
    <w:basedOn w:val="Normal"/>
    <w:link w:val="FigureNamesChar"/>
    <w:qFormat/>
    <w:rsid w:val="00CD7F52"/>
    <w:pPr>
      <w:spacing w:beforeLines="50" w:afterLines="50"/>
    </w:pPr>
    <w:rPr>
      <w:rFonts w:ascii="Segoe UI" w:hAnsi="Segoe UI" w:cs="Segoe UI"/>
      <w:b/>
      <w:bCs/>
      <w:color w:val="F9A273" w:themeColor="accent2" w:themeTint="80"/>
      <w:sz w:val="22"/>
      <w:szCs w:val="18"/>
    </w:rPr>
  </w:style>
  <w:style w:type="character" w:customStyle="1" w:styleId="FigureNamesChar">
    <w:name w:val="Figure Names Char"/>
    <w:basedOn w:val="DefaultParagraphFont"/>
    <w:link w:val="FigureNames"/>
    <w:rsid w:val="00CD7F52"/>
    <w:rPr>
      <w:rFonts w:ascii="Segoe UI" w:hAnsi="Segoe UI" w:cs="Segoe UI"/>
      <w:b/>
      <w:bCs/>
      <w:color w:val="F9A273" w:themeColor="accent2" w:themeTint="80"/>
      <w:szCs w:val="18"/>
    </w:rPr>
  </w:style>
  <w:style w:type="paragraph" w:customStyle="1" w:styleId="FigureName">
    <w:name w:val="Figure Name"/>
    <w:basedOn w:val="TableName"/>
    <w:link w:val="FigureNameChar"/>
    <w:qFormat/>
    <w:rsid w:val="00CD7F52"/>
    <w:pPr>
      <w:jc w:val="left"/>
    </w:pPr>
    <w:rPr>
      <w:color w:val="auto"/>
    </w:rPr>
  </w:style>
  <w:style w:type="character" w:customStyle="1" w:styleId="FigureNameChar">
    <w:name w:val="Figure Name Char"/>
    <w:basedOn w:val="TableNameChar"/>
    <w:link w:val="FigureName"/>
    <w:rsid w:val="00CD7F52"/>
    <w:rPr>
      <w:rFonts w:ascii="Arial Narrow" w:hAnsi="Arial Narrow" w:cs="Arial"/>
      <w:b/>
      <w:color w:val="FFFFFF"/>
      <w:sz w:val="24"/>
      <w:szCs w:val="20"/>
    </w:rPr>
  </w:style>
  <w:style w:type="paragraph" w:customStyle="1" w:styleId="ExecHeading2">
    <w:name w:val="Exec Heading 2"/>
    <w:basedOn w:val="Normal"/>
    <w:next w:val="BodyText0"/>
    <w:rsid w:val="00D44E6D"/>
    <w:pPr>
      <w:keepNext/>
      <w:tabs>
        <w:tab w:val="left" w:pos="8460"/>
      </w:tabs>
      <w:spacing w:before="60" w:after="60" w:line="360" w:lineRule="auto"/>
      <w:jc w:val="center"/>
    </w:pPr>
    <w:rPr>
      <w:rFonts w:eastAsia="Times New Roman" w:cs="Times New Roman"/>
      <w:b/>
      <w:color w:val="auto"/>
      <w:kern w:val="24"/>
      <w:sz w:val="32"/>
    </w:rPr>
  </w:style>
  <w:style w:type="paragraph" w:customStyle="1" w:styleId="TitlePageInfoFormat">
    <w:name w:val="Title Page Info Format"/>
    <w:basedOn w:val="Normal"/>
    <w:rsid w:val="00D44E6D"/>
    <w:pPr>
      <w:framePr w:w="4320" w:h="4320" w:hRule="exact" w:hSpace="187" w:vSpace="1440" w:wrap="notBeside" w:vAnchor="page" w:hAnchor="page" w:xAlign="center" w:y="10081" w:anchorLock="1"/>
      <w:overflowPunct w:val="0"/>
      <w:autoSpaceDE w:val="0"/>
      <w:autoSpaceDN w:val="0"/>
      <w:adjustRightInd w:val="0"/>
      <w:spacing w:after="0"/>
      <w:jc w:val="center"/>
      <w:textAlignment w:val="baseline"/>
    </w:pPr>
    <w:rPr>
      <w:rFonts w:eastAsia="Times New Roman" w:cs="Times New Roman"/>
      <w:b/>
      <w:color w:val="auto"/>
      <w:sz w:val="24"/>
    </w:rPr>
  </w:style>
  <w:style w:type="paragraph" w:styleId="TOC1">
    <w:name w:val="toc 1"/>
    <w:basedOn w:val="Normal"/>
    <w:next w:val="Normal"/>
    <w:autoRedefine/>
    <w:uiPriority w:val="39"/>
    <w:unhideWhenUsed/>
    <w:rsid w:val="007009F1"/>
    <w:pPr>
      <w:tabs>
        <w:tab w:val="left" w:pos="360"/>
        <w:tab w:val="right" w:leader="dot" w:pos="9350"/>
      </w:tabs>
      <w:spacing w:after="100"/>
    </w:pPr>
  </w:style>
  <w:style w:type="table" w:styleId="TableGrid">
    <w:name w:val="Table Grid"/>
    <w:basedOn w:val="TableNormal"/>
    <w:rsid w:val="00451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51DD1"/>
    <w:pPr>
      <w:spacing w:after="0" w:line="240" w:lineRule="auto"/>
      <w:ind w:left="288" w:hanging="288"/>
      <w:jc w:val="both"/>
    </w:pPr>
    <w:rPr>
      <w:rFonts w:ascii="Arial" w:eastAsia="Calibri" w:hAnsi="Arial" w:cs="Times New Roman"/>
      <w:lang w:val="en-CA"/>
    </w:rPr>
  </w:style>
  <w:style w:type="paragraph" w:styleId="BodyTextIndent2">
    <w:name w:val="Body Text Indent 2"/>
    <w:basedOn w:val="Normal"/>
    <w:link w:val="BodyTextIndent2Char"/>
    <w:uiPriority w:val="99"/>
    <w:rsid w:val="00245F20"/>
    <w:pPr>
      <w:spacing w:after="120" w:line="480" w:lineRule="auto"/>
      <w:ind w:left="360" w:hanging="288"/>
      <w:jc w:val="both"/>
    </w:pPr>
    <w:rPr>
      <w:rFonts w:eastAsia="Calibri" w:cs="Times New Roman"/>
      <w:color w:val="auto"/>
      <w:sz w:val="22"/>
      <w:szCs w:val="22"/>
      <w:lang w:val="en-CA"/>
    </w:rPr>
  </w:style>
  <w:style w:type="character" w:customStyle="1" w:styleId="BodyTextIndent2Char">
    <w:name w:val="Body Text Indent 2 Char"/>
    <w:basedOn w:val="DefaultParagraphFont"/>
    <w:link w:val="BodyTextIndent2"/>
    <w:uiPriority w:val="99"/>
    <w:rsid w:val="00245F20"/>
    <w:rPr>
      <w:rFonts w:ascii="Arial" w:eastAsia="Calibri" w:hAnsi="Arial" w:cs="Times New Roman"/>
      <w:lang w:val="en-CA"/>
    </w:rPr>
  </w:style>
  <w:style w:type="paragraph" w:customStyle="1" w:styleId="Subheading">
    <w:name w:val="Subheading"/>
    <w:uiPriority w:val="99"/>
    <w:qFormat/>
    <w:rsid w:val="008D6F0C"/>
    <w:pPr>
      <w:spacing w:after="16" w:line="240" w:lineRule="auto"/>
    </w:pPr>
    <w:rPr>
      <w:rFonts w:ascii="Arial Black" w:eastAsia="Calibri" w:hAnsi="Arial Black" w:cs="Arial"/>
      <w:b/>
      <w:color w:val="7F7F7F"/>
      <w:sz w:val="18"/>
      <w:szCs w:val="18"/>
    </w:rPr>
  </w:style>
  <w:style w:type="paragraph" w:customStyle="1" w:styleId="SidebarHeading">
    <w:name w:val="Sidebar Heading"/>
    <w:rsid w:val="008D6F0C"/>
    <w:pPr>
      <w:spacing w:before="240" w:after="0"/>
    </w:pPr>
    <w:rPr>
      <w:rFonts w:ascii="Arial" w:eastAsia="Calibri" w:hAnsi="Arial" w:cs="Arial"/>
      <w:color w:val="FFFFFF"/>
      <w:sz w:val="19"/>
      <w:szCs w:val="19"/>
    </w:rPr>
  </w:style>
  <w:style w:type="paragraph" w:customStyle="1" w:styleId="SidebarText">
    <w:name w:val="Sidebar Text"/>
    <w:rsid w:val="008D6F0C"/>
    <w:pPr>
      <w:spacing w:after="80"/>
      <w:ind w:left="180"/>
    </w:pPr>
    <w:rPr>
      <w:rFonts w:ascii="Arial" w:eastAsia="Calibri" w:hAnsi="Arial" w:cs="Arial"/>
      <w:color w:val="FFFFFF"/>
      <w:sz w:val="16"/>
      <w:szCs w:val="16"/>
    </w:rPr>
  </w:style>
  <w:style w:type="paragraph" w:customStyle="1" w:styleId="ResumeName">
    <w:name w:val="Resume Name"/>
    <w:rsid w:val="008D6F0C"/>
    <w:pPr>
      <w:spacing w:after="0"/>
    </w:pPr>
    <w:rPr>
      <w:rFonts w:ascii="Arial" w:eastAsia="Calibri" w:hAnsi="Arial" w:cs="Arial"/>
      <w:caps/>
      <w:color w:val="6C6F70"/>
      <w:sz w:val="28"/>
      <w:szCs w:val="28"/>
    </w:rPr>
  </w:style>
  <w:style w:type="paragraph" w:customStyle="1" w:styleId="RoleTitle">
    <w:name w:val="Role/Title"/>
    <w:rsid w:val="008D6F0C"/>
    <w:pPr>
      <w:spacing w:after="0"/>
    </w:pPr>
    <w:rPr>
      <w:rFonts w:ascii="Arial" w:eastAsia="Calibri" w:hAnsi="Arial" w:cs="Arial"/>
      <w:color w:val="6C6F70"/>
      <w:sz w:val="20"/>
      <w:szCs w:val="20"/>
    </w:rPr>
  </w:style>
  <w:style w:type="paragraph" w:customStyle="1" w:styleId="CVTextResumePages-0212CurriculumVitae">
    <w:name w:val="CV Text (Resume Pages - 0212:Curriculum Vitae)"/>
    <w:basedOn w:val="Normal"/>
    <w:uiPriority w:val="99"/>
    <w:rsid w:val="008D6F0C"/>
    <w:pPr>
      <w:keepNext/>
      <w:keepLines/>
      <w:suppressAutoHyphens/>
      <w:autoSpaceDE w:val="0"/>
      <w:autoSpaceDN w:val="0"/>
      <w:adjustRightInd w:val="0"/>
      <w:spacing w:after="90" w:line="288" w:lineRule="auto"/>
      <w:textAlignment w:val="center"/>
    </w:pPr>
    <w:rPr>
      <w:rFonts w:ascii="Myriad Pro Light" w:hAnsi="Myriad Pro Light" w:cs="Myriad Pro Light"/>
      <w:sz w:val="18"/>
      <w:szCs w:val="18"/>
    </w:rPr>
  </w:style>
  <w:style w:type="character" w:customStyle="1" w:styleId="Highlighter2Highlighters-0212">
    <w:name w:val="Highlighter 2 (Highlighters - 0212)"/>
    <w:uiPriority w:val="99"/>
    <w:rsid w:val="008D6F0C"/>
    <w:rPr>
      <w:u w:val="thick" w:color="F173AC"/>
    </w:rPr>
  </w:style>
  <w:style w:type="paragraph" w:customStyle="1" w:styleId="CVHeadingsResumePages-0212CurriculumVitae">
    <w:name w:val="CV Headings (Resume Pages - 0212:Curriculum Vitae)"/>
    <w:basedOn w:val="CVTextResumePages-0212CurriculumVitae"/>
    <w:uiPriority w:val="99"/>
    <w:rsid w:val="008D6F0C"/>
    <w:pPr>
      <w:spacing w:before="90" w:after="0"/>
    </w:pPr>
    <w:rPr>
      <w:caps/>
      <w:spacing w:val="9"/>
    </w:rPr>
  </w:style>
  <w:style w:type="paragraph" w:customStyle="1" w:styleId="ExpPrjNameResumePages-0212ExperienceList">
    <w:name w:val="Exp Prj Name (Resume Pages - 0212:Experience List)"/>
    <w:basedOn w:val="Normal"/>
    <w:next w:val="ExpPrjDescriptionResumePages-0212ExperienceList"/>
    <w:uiPriority w:val="99"/>
    <w:rsid w:val="008D6F0C"/>
    <w:pPr>
      <w:keepNext/>
      <w:keepLines/>
      <w:suppressAutoHyphens/>
      <w:autoSpaceDE w:val="0"/>
      <w:autoSpaceDN w:val="0"/>
      <w:adjustRightInd w:val="0"/>
      <w:spacing w:before="228" w:after="0" w:line="288" w:lineRule="auto"/>
      <w:textAlignment w:val="center"/>
    </w:pPr>
    <w:rPr>
      <w:rFonts w:ascii="Myriad Pro Light" w:hAnsi="Myriad Pro Light" w:cs="Myriad Pro Light"/>
      <w:sz w:val="19"/>
      <w:szCs w:val="19"/>
    </w:rPr>
  </w:style>
  <w:style w:type="paragraph" w:customStyle="1" w:styleId="ExpPrjDescriptionResumePages-0212ExperienceList">
    <w:name w:val="Exp Prj Description (Resume Pages - 0212:Experience List)"/>
    <w:basedOn w:val="Normal"/>
    <w:next w:val="ExpPrjLocationResumePages-0212ExperienceList"/>
    <w:uiPriority w:val="99"/>
    <w:rsid w:val="008D6F0C"/>
    <w:pPr>
      <w:keepNext/>
      <w:keepLines/>
      <w:suppressAutoHyphens/>
      <w:autoSpaceDE w:val="0"/>
      <w:autoSpaceDN w:val="0"/>
      <w:adjustRightInd w:val="0"/>
      <w:spacing w:after="0" w:line="288" w:lineRule="auto"/>
      <w:textAlignment w:val="center"/>
    </w:pPr>
    <w:rPr>
      <w:rFonts w:ascii="Myriad Pro Light" w:hAnsi="Myriad Pro Light" w:cs="Myriad Pro Light"/>
      <w:sz w:val="18"/>
      <w:szCs w:val="18"/>
    </w:rPr>
  </w:style>
  <w:style w:type="paragraph" w:customStyle="1" w:styleId="ExpPrjLocationResumePages-0212ExperienceList">
    <w:name w:val="Exp Prj Location (Resume Pages - 0212:Experience List)"/>
    <w:basedOn w:val="Normal"/>
    <w:next w:val="ExpPrjNameResumePages-0212ExperienceList"/>
    <w:uiPriority w:val="99"/>
    <w:rsid w:val="008D6F0C"/>
    <w:pPr>
      <w:suppressAutoHyphens/>
      <w:autoSpaceDE w:val="0"/>
      <w:autoSpaceDN w:val="0"/>
      <w:adjustRightInd w:val="0"/>
      <w:spacing w:after="0" w:line="288" w:lineRule="auto"/>
      <w:textAlignment w:val="center"/>
    </w:pPr>
    <w:rPr>
      <w:rFonts w:ascii="Myriad Pro Light" w:hAnsi="Myriad Pro Light" w:cs="Myriad Pro Light"/>
      <w:i/>
      <w:iCs/>
      <w:sz w:val="18"/>
      <w:szCs w:val="18"/>
    </w:rPr>
  </w:style>
  <w:style w:type="paragraph" w:customStyle="1" w:styleId="sidebartext0">
    <w:name w:val="sidebar text"/>
    <w:rsid w:val="009753CF"/>
    <w:pPr>
      <w:spacing w:after="80" w:line="240" w:lineRule="auto"/>
    </w:pPr>
    <w:rPr>
      <w:rFonts w:ascii="Arial Narrow" w:eastAsia="Times New Roman" w:hAnsi="Arial Narrow" w:cs="Times New Roman"/>
      <w:sz w:val="18"/>
      <w:szCs w:val="20"/>
    </w:rPr>
  </w:style>
  <w:style w:type="paragraph" w:styleId="TOC3">
    <w:name w:val="toc 3"/>
    <w:basedOn w:val="Normal"/>
    <w:next w:val="Normal"/>
    <w:autoRedefine/>
    <w:uiPriority w:val="39"/>
    <w:unhideWhenUsed/>
    <w:rsid w:val="007009F1"/>
    <w:pPr>
      <w:tabs>
        <w:tab w:val="right" w:leader="dot" w:pos="9350"/>
      </w:tabs>
      <w:spacing w:after="100"/>
      <w:ind w:left="360"/>
    </w:pPr>
  </w:style>
  <w:style w:type="character" w:customStyle="1" w:styleId="ProjectTitle">
    <w:name w:val="ProjectTitle"/>
    <w:rsid w:val="0097413A"/>
    <w:rPr>
      <w:b/>
    </w:rPr>
  </w:style>
  <w:style w:type="paragraph" w:customStyle="1" w:styleId="BodyA">
    <w:name w:val="Body A"/>
    <w:autoRedefine/>
    <w:rsid w:val="00130D65"/>
    <w:pPr>
      <w:spacing w:after="0" w:line="240" w:lineRule="auto"/>
      <w:jc w:val="both"/>
    </w:pPr>
    <w:rPr>
      <w:rFonts w:ascii="Arial" w:eastAsia="Times New Roman" w:hAnsi="Arial" w:cs="Arial"/>
      <w:i/>
      <w:sz w:val="16"/>
      <w:szCs w:val="16"/>
    </w:rPr>
  </w:style>
  <w:style w:type="paragraph" w:styleId="FootnoteText">
    <w:name w:val="footnote text"/>
    <w:basedOn w:val="Normal"/>
    <w:link w:val="FootnoteTextChar"/>
    <w:uiPriority w:val="99"/>
    <w:semiHidden/>
    <w:rsid w:val="00DD1311"/>
    <w:pPr>
      <w:spacing w:after="0"/>
    </w:pPr>
    <w:rPr>
      <w:rFonts w:ascii="Times New Roman" w:eastAsia="Times New Roman" w:hAnsi="Times New Roman" w:cs="Times New Roman"/>
      <w:color w:val="auto"/>
      <w:lang w:val="en-CA"/>
    </w:rPr>
  </w:style>
  <w:style w:type="character" w:customStyle="1" w:styleId="FootnoteTextChar">
    <w:name w:val="Footnote Text Char"/>
    <w:basedOn w:val="DefaultParagraphFont"/>
    <w:link w:val="FootnoteText"/>
    <w:uiPriority w:val="99"/>
    <w:semiHidden/>
    <w:rsid w:val="00DD1311"/>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rsid w:val="00DD1311"/>
    <w:rPr>
      <w:vertAlign w:val="superscript"/>
    </w:rPr>
  </w:style>
  <w:style w:type="paragraph" w:customStyle="1" w:styleId="Default">
    <w:name w:val="Default"/>
    <w:rsid w:val="00DD1311"/>
    <w:pPr>
      <w:widowControl w:val="0"/>
      <w:autoSpaceDE w:val="0"/>
      <w:autoSpaceDN w:val="0"/>
      <w:adjustRightInd w:val="0"/>
      <w:spacing w:after="0" w:line="240" w:lineRule="auto"/>
    </w:pPr>
    <w:rPr>
      <w:rFonts w:ascii="Myriad Pro" w:eastAsiaTheme="minorEastAsia" w:hAnsi="Myriad Pro" w:cs="Myriad Pro"/>
      <w:color w:val="000000"/>
      <w:sz w:val="24"/>
      <w:szCs w:val="24"/>
    </w:rPr>
  </w:style>
  <w:style w:type="paragraph" w:styleId="Caption">
    <w:name w:val="caption"/>
    <w:basedOn w:val="Normal"/>
    <w:next w:val="Normal"/>
    <w:uiPriority w:val="35"/>
    <w:qFormat/>
    <w:rsid w:val="00DD1311"/>
    <w:pPr>
      <w:keepNext/>
      <w:keepLines/>
      <w:spacing w:after="0"/>
    </w:pPr>
    <w:rPr>
      <w:rFonts w:ascii="Times New Roman" w:eastAsia="Times New Roman" w:hAnsi="Times New Roman" w:cs="Times New Roman"/>
      <w:b/>
      <w:color w:val="auto"/>
      <w:sz w:val="25"/>
      <w:lang w:val="en-CA"/>
    </w:rPr>
  </w:style>
  <w:style w:type="paragraph" w:customStyle="1" w:styleId="Pa3">
    <w:name w:val="Pa3"/>
    <w:basedOn w:val="Default"/>
    <w:next w:val="Default"/>
    <w:uiPriority w:val="99"/>
    <w:rsid w:val="00DD1311"/>
    <w:pPr>
      <w:spacing w:line="201" w:lineRule="atLeast"/>
    </w:pPr>
    <w:rPr>
      <w:rFonts w:cstheme="minorBidi"/>
      <w:color w:val="auto"/>
    </w:rPr>
  </w:style>
  <w:style w:type="character" w:customStyle="1" w:styleId="A4">
    <w:name w:val="A4"/>
    <w:uiPriority w:val="99"/>
    <w:rsid w:val="00DD1311"/>
    <w:rPr>
      <w:color w:val="221E1F"/>
      <w:sz w:val="20"/>
    </w:rPr>
  </w:style>
  <w:style w:type="paragraph" w:customStyle="1" w:styleId="Pa6">
    <w:name w:val="Pa6"/>
    <w:basedOn w:val="Default"/>
    <w:next w:val="Default"/>
    <w:uiPriority w:val="99"/>
    <w:rsid w:val="00DD1311"/>
    <w:pPr>
      <w:spacing w:line="221" w:lineRule="atLeast"/>
    </w:pPr>
    <w:rPr>
      <w:rFonts w:cstheme="minorBidi"/>
      <w:color w:val="auto"/>
    </w:rPr>
  </w:style>
  <w:style w:type="paragraph" w:customStyle="1" w:styleId="Pa13">
    <w:name w:val="Pa13"/>
    <w:basedOn w:val="Default"/>
    <w:next w:val="Default"/>
    <w:uiPriority w:val="99"/>
    <w:rsid w:val="00DD1311"/>
    <w:pPr>
      <w:spacing w:line="201" w:lineRule="atLeast"/>
    </w:pPr>
    <w:rPr>
      <w:rFonts w:cstheme="minorBidi"/>
      <w:color w:val="auto"/>
    </w:rPr>
  </w:style>
  <w:style w:type="paragraph" w:customStyle="1" w:styleId="Pa10">
    <w:name w:val="Pa10"/>
    <w:basedOn w:val="Default"/>
    <w:next w:val="Default"/>
    <w:uiPriority w:val="99"/>
    <w:rsid w:val="00DD1311"/>
    <w:pPr>
      <w:spacing w:line="241" w:lineRule="atLeast"/>
    </w:pPr>
    <w:rPr>
      <w:rFonts w:cstheme="minorBidi"/>
      <w:color w:val="auto"/>
    </w:rPr>
  </w:style>
  <w:style w:type="paragraph" w:customStyle="1" w:styleId="Pa14">
    <w:name w:val="Pa14"/>
    <w:basedOn w:val="Default"/>
    <w:next w:val="Default"/>
    <w:uiPriority w:val="99"/>
    <w:rsid w:val="00DD1311"/>
    <w:pPr>
      <w:spacing w:line="181" w:lineRule="atLeast"/>
    </w:pPr>
    <w:rPr>
      <w:rFonts w:cstheme="minorBidi"/>
      <w:color w:val="auto"/>
    </w:rPr>
  </w:style>
  <w:style w:type="character" w:customStyle="1" w:styleId="A10">
    <w:name w:val="A10"/>
    <w:uiPriority w:val="99"/>
    <w:rsid w:val="00DD1311"/>
    <w:rPr>
      <w:i/>
      <w:color w:val="221E1F"/>
      <w:sz w:val="10"/>
    </w:rPr>
  </w:style>
  <w:style w:type="paragraph" w:customStyle="1" w:styleId="Pa18">
    <w:name w:val="Pa18"/>
    <w:basedOn w:val="Default"/>
    <w:next w:val="Default"/>
    <w:uiPriority w:val="99"/>
    <w:rsid w:val="00DD1311"/>
    <w:pPr>
      <w:spacing w:line="201" w:lineRule="atLeast"/>
    </w:pPr>
    <w:rPr>
      <w:rFonts w:cstheme="minorBidi"/>
      <w:color w:val="auto"/>
    </w:rPr>
  </w:style>
  <w:style w:type="paragraph" w:customStyle="1" w:styleId="Pa19">
    <w:name w:val="Pa19"/>
    <w:basedOn w:val="Default"/>
    <w:next w:val="Default"/>
    <w:uiPriority w:val="99"/>
    <w:rsid w:val="00DD1311"/>
    <w:pPr>
      <w:spacing w:line="201" w:lineRule="atLeast"/>
    </w:pPr>
    <w:rPr>
      <w:rFonts w:cstheme="minorBidi"/>
      <w:color w:val="auto"/>
    </w:rPr>
  </w:style>
  <w:style w:type="paragraph" w:styleId="TOC2">
    <w:name w:val="toc 2"/>
    <w:basedOn w:val="Normal"/>
    <w:next w:val="Normal"/>
    <w:autoRedefine/>
    <w:uiPriority w:val="39"/>
    <w:unhideWhenUsed/>
    <w:rsid w:val="007009F1"/>
    <w:pPr>
      <w:tabs>
        <w:tab w:val="left" w:pos="880"/>
        <w:tab w:val="right" w:leader="dot" w:pos="9350"/>
      </w:tabs>
      <w:spacing w:after="100"/>
      <w:ind w:left="360"/>
    </w:pPr>
  </w:style>
  <w:style w:type="paragraph" w:styleId="TableofFigures">
    <w:name w:val="table of figures"/>
    <w:basedOn w:val="Normal"/>
    <w:next w:val="Normal"/>
    <w:uiPriority w:val="99"/>
    <w:unhideWhenUsed/>
    <w:rsid w:val="0025173F"/>
    <w:pPr>
      <w:spacing w:after="0"/>
    </w:pPr>
  </w:style>
  <w:style w:type="paragraph" w:customStyle="1" w:styleId="JobHeadingsCharChar">
    <w:name w:val="Job Headings Char Char"/>
    <w:basedOn w:val="Normal"/>
    <w:link w:val="JobHeadingsCharCharChar"/>
    <w:rsid w:val="006F58F4"/>
    <w:pPr>
      <w:keepNext/>
      <w:tabs>
        <w:tab w:val="right" w:pos="9639"/>
      </w:tabs>
      <w:spacing w:after="0"/>
    </w:pPr>
    <w:rPr>
      <w:rFonts w:ascii="Book Antiqua" w:eastAsia="Times New Roman" w:hAnsi="Book Antiqua" w:cs="Times New Roman"/>
      <w:b/>
      <w:color w:val="auto"/>
      <w:sz w:val="22"/>
      <w:lang w:val="en-CA"/>
    </w:rPr>
  </w:style>
  <w:style w:type="character" w:customStyle="1" w:styleId="JobHeadingsCharCharChar">
    <w:name w:val="Job Headings Char Char Char"/>
    <w:basedOn w:val="DefaultParagraphFont"/>
    <w:link w:val="JobHeadingsCharChar"/>
    <w:rsid w:val="006F58F4"/>
    <w:rPr>
      <w:rFonts w:ascii="Book Antiqua" w:eastAsia="Times New Roman" w:hAnsi="Book Antiqua" w:cs="Times New Roman"/>
      <w:b/>
      <w:szCs w:val="20"/>
      <w:lang w:val="en-CA"/>
    </w:rPr>
  </w:style>
  <w:style w:type="paragraph" w:customStyle="1" w:styleId="JobHeadings">
    <w:name w:val="Job Headings"/>
    <w:basedOn w:val="Normal"/>
    <w:link w:val="JobHeadingsChar"/>
    <w:rsid w:val="004E182B"/>
    <w:pPr>
      <w:keepNext/>
      <w:keepLines/>
      <w:tabs>
        <w:tab w:val="right" w:pos="9639"/>
      </w:tabs>
      <w:spacing w:after="0"/>
    </w:pPr>
    <w:rPr>
      <w:rFonts w:eastAsia="Times New Roman" w:cs="Arial"/>
      <w:b/>
      <w:color w:val="auto"/>
      <w:sz w:val="22"/>
      <w:lang w:val="en-CA"/>
    </w:rPr>
  </w:style>
  <w:style w:type="character" w:customStyle="1" w:styleId="JobHeadingsChar">
    <w:name w:val="Job Headings Char"/>
    <w:basedOn w:val="DefaultParagraphFont"/>
    <w:link w:val="JobHeadings"/>
    <w:rsid w:val="004E182B"/>
    <w:rPr>
      <w:rFonts w:ascii="Arial" w:eastAsia="Times New Roman" w:hAnsi="Arial" w:cs="Arial"/>
      <w:b/>
      <w:szCs w:val="20"/>
      <w:lang w:val="en-CA"/>
    </w:rPr>
  </w:style>
  <w:style w:type="paragraph" w:customStyle="1" w:styleId="Client">
    <w:name w:val="Client"/>
    <w:link w:val="ClientChar"/>
    <w:rsid w:val="004E182B"/>
    <w:pPr>
      <w:keepNext/>
      <w:spacing w:before="120" w:after="0" w:line="240" w:lineRule="auto"/>
    </w:pPr>
    <w:rPr>
      <w:rFonts w:ascii="Times New Roman" w:eastAsia="Times New Roman" w:hAnsi="Times New Roman" w:cs="Arial"/>
      <w:b/>
      <w:bCs/>
      <w:i/>
      <w:iCs/>
      <w:noProof/>
      <w:sz w:val="20"/>
      <w:szCs w:val="28"/>
    </w:rPr>
  </w:style>
  <w:style w:type="character" w:customStyle="1" w:styleId="ClientChar">
    <w:name w:val="Client Char"/>
    <w:basedOn w:val="DefaultParagraphFont"/>
    <w:link w:val="Client"/>
    <w:rsid w:val="004E182B"/>
    <w:rPr>
      <w:rFonts w:ascii="Times New Roman" w:eastAsia="Times New Roman" w:hAnsi="Times New Roman" w:cs="Arial"/>
      <w:b/>
      <w:bCs/>
      <w:i/>
      <w:iCs/>
      <w:noProof/>
      <w:sz w:val="20"/>
      <w:szCs w:val="28"/>
    </w:rPr>
  </w:style>
  <w:style w:type="paragraph" w:customStyle="1" w:styleId="ProjectName">
    <w:name w:val="Project Name"/>
    <w:qFormat/>
    <w:rsid w:val="0036689A"/>
    <w:pPr>
      <w:spacing w:after="0" w:line="240" w:lineRule="auto"/>
    </w:pPr>
    <w:rPr>
      <w:rFonts w:ascii="Arial" w:hAnsi="Arial" w:cs="Arial"/>
      <w:color w:val="7F7F7F"/>
      <w:sz w:val="28"/>
      <w:szCs w:val="28"/>
    </w:rPr>
  </w:style>
  <w:style w:type="paragraph" w:customStyle="1" w:styleId="ProjectInfoLocation">
    <w:name w:val="Project Info | Location"/>
    <w:qFormat/>
    <w:rsid w:val="0036689A"/>
    <w:rPr>
      <w:rFonts w:ascii="Arial" w:hAnsi="Arial" w:cs="Arial"/>
      <w:color w:val="7F7F7F"/>
    </w:rPr>
  </w:style>
  <w:style w:type="paragraph" w:customStyle="1" w:styleId="ResumeBody">
    <w:name w:val="Resume Body"/>
    <w:basedOn w:val="Normal"/>
    <w:rsid w:val="00594BC7"/>
    <w:pPr>
      <w:jc w:val="both"/>
    </w:pPr>
    <w:rPr>
      <w:rFonts w:ascii="Times New Roman" w:eastAsia="Times New Roman" w:hAnsi="Times New Roman" w:cs="Times New Roman"/>
      <w:color w:val="auto"/>
      <w:sz w:val="24"/>
    </w:rPr>
  </w:style>
  <w:style w:type="paragraph" w:customStyle="1" w:styleId="SidebarHeadline">
    <w:name w:val="Sidebar Headline"/>
    <w:basedOn w:val="Normal"/>
    <w:rsid w:val="00AE2CAF"/>
    <w:pPr>
      <w:spacing w:before="300" w:after="0"/>
    </w:pPr>
    <w:rPr>
      <w:rFonts w:ascii="Trebuchet MS" w:eastAsia="Times New Roman" w:hAnsi="Trebuchet MS" w:cs="Times New Roman"/>
      <w:b/>
      <w:bCs/>
      <w:color w:val="auto"/>
      <w:sz w:val="18"/>
      <w:szCs w:val="18"/>
    </w:rPr>
  </w:style>
  <w:style w:type="character" w:styleId="CommentReference">
    <w:name w:val="annotation reference"/>
    <w:basedOn w:val="DefaultParagraphFont"/>
    <w:uiPriority w:val="99"/>
    <w:semiHidden/>
    <w:unhideWhenUsed/>
    <w:rsid w:val="00B92897"/>
    <w:rPr>
      <w:sz w:val="16"/>
      <w:szCs w:val="16"/>
    </w:rPr>
  </w:style>
  <w:style w:type="paragraph" w:styleId="CommentText">
    <w:name w:val="annotation text"/>
    <w:basedOn w:val="Normal"/>
    <w:link w:val="CommentTextChar"/>
    <w:uiPriority w:val="99"/>
    <w:semiHidden/>
    <w:unhideWhenUsed/>
    <w:rsid w:val="00B92897"/>
  </w:style>
  <w:style w:type="character" w:customStyle="1" w:styleId="CommentTextChar">
    <w:name w:val="Comment Text Char"/>
    <w:basedOn w:val="DefaultParagraphFont"/>
    <w:link w:val="CommentText"/>
    <w:uiPriority w:val="99"/>
    <w:semiHidden/>
    <w:rsid w:val="00B92897"/>
    <w:rPr>
      <w:rFonts w:ascii="Arial" w:hAnsi="Arial" w:cs="Californian FB"/>
      <w:color w:val="000000"/>
      <w:sz w:val="20"/>
      <w:szCs w:val="20"/>
    </w:rPr>
  </w:style>
  <w:style w:type="paragraph" w:styleId="ListBullet2">
    <w:name w:val="List Bullet 2"/>
    <w:basedOn w:val="Normal"/>
    <w:uiPriority w:val="99"/>
    <w:semiHidden/>
    <w:unhideWhenUsed/>
    <w:rsid w:val="000A3DF3"/>
    <w:pPr>
      <w:numPr>
        <w:numId w:val="9"/>
      </w:numPr>
      <w:contextualSpacing/>
    </w:pPr>
  </w:style>
  <w:style w:type="paragraph" w:customStyle="1" w:styleId="BodyCopy">
    <w:name w:val="Body Copy"/>
    <w:rsid w:val="00952D92"/>
    <w:pPr>
      <w:spacing w:after="90" w:line="240" w:lineRule="auto"/>
    </w:pPr>
    <w:rPr>
      <w:rFonts w:ascii="Arial" w:eastAsia="Calibri" w:hAnsi="Arial" w:cs="Arial"/>
      <w:sz w:val="18"/>
      <w:szCs w:val="18"/>
    </w:rPr>
  </w:style>
  <w:style w:type="character" w:customStyle="1" w:styleId="BodyBoldBlackprojectname">
    <w:name w:val="Body Bold Black (project name)"/>
    <w:rsid w:val="00952D92"/>
    <w:rPr>
      <w:b/>
      <w:color w:val="000000"/>
    </w:rPr>
  </w:style>
  <w:style w:type="paragraph" w:styleId="BlockText">
    <w:name w:val="Block Text"/>
    <w:basedOn w:val="Normal"/>
    <w:semiHidden/>
    <w:rsid w:val="00EC67BD"/>
    <w:pPr>
      <w:spacing w:after="0"/>
    </w:pPr>
    <w:rPr>
      <w:rFonts w:ascii="Times New Roman" w:eastAsia="Calibri" w:hAnsi="Times New Roman" w:cs="Times New Roman"/>
      <w:sz w:val="24"/>
      <w:szCs w:val="24"/>
    </w:rPr>
  </w:style>
  <w:style w:type="paragraph" w:customStyle="1" w:styleId="BulletText1">
    <w:name w:val="Bullet Text 1"/>
    <w:basedOn w:val="Normal"/>
    <w:rsid w:val="00EC67BD"/>
    <w:pPr>
      <w:numPr>
        <w:numId w:val="10"/>
      </w:numPr>
      <w:spacing w:after="0"/>
    </w:pPr>
    <w:rPr>
      <w:rFonts w:ascii="Times New Roman" w:eastAsia="Calibri" w:hAnsi="Times New Roman" w:cs="Times New Roman"/>
      <w:sz w:val="24"/>
    </w:rPr>
  </w:style>
  <w:style w:type="paragraph" w:customStyle="1" w:styleId="Name">
    <w:name w:val="Name"/>
    <w:basedOn w:val="Normal"/>
    <w:rsid w:val="00EC67BD"/>
    <w:pPr>
      <w:spacing w:after="0"/>
    </w:pPr>
    <w:rPr>
      <w:rFonts w:ascii="Univers 57 Condensed" w:eastAsia="Times New Roman" w:hAnsi="Univers 57 Condensed" w:cs="Times New Roman"/>
      <w:color w:val="auto"/>
      <w:sz w:val="24"/>
      <w:szCs w:val="24"/>
    </w:rPr>
  </w:style>
  <w:style w:type="paragraph" w:customStyle="1" w:styleId="TitleofReport">
    <w:name w:val="Title of Report"/>
    <w:basedOn w:val="Normal"/>
    <w:rsid w:val="00EC67BD"/>
    <w:pPr>
      <w:spacing w:before="120" w:after="0"/>
    </w:pPr>
    <w:rPr>
      <w:rFonts w:ascii="Univers 57 Condensed" w:eastAsia="Times New Roman" w:hAnsi="Univers 57 Condensed" w:cs="Times New Roman"/>
      <w:b/>
      <w:color w:val="auto"/>
      <w:sz w:val="28"/>
      <w:szCs w:val="24"/>
    </w:rPr>
  </w:style>
  <w:style w:type="paragraph" w:customStyle="1" w:styleId="RightColumnText">
    <w:name w:val="Right Column Text"/>
    <w:basedOn w:val="Normal"/>
    <w:rsid w:val="00EE5C68"/>
    <w:pPr>
      <w:spacing w:after="120"/>
    </w:pPr>
    <w:rPr>
      <w:rFonts w:ascii="Bodoni-Book" w:eastAsia="Times New Roman" w:hAnsi="Bodoni-Book" w:cs="Times New Roman"/>
      <w:color w:val="auto"/>
      <w:sz w:val="22"/>
      <w:szCs w:val="22"/>
    </w:rPr>
  </w:style>
  <w:style w:type="paragraph" w:styleId="CommentSubject">
    <w:name w:val="annotation subject"/>
    <w:basedOn w:val="CommentText"/>
    <w:next w:val="CommentText"/>
    <w:link w:val="CommentSubjectChar"/>
    <w:uiPriority w:val="99"/>
    <w:semiHidden/>
    <w:unhideWhenUsed/>
    <w:rsid w:val="000A7543"/>
    <w:rPr>
      <w:b/>
      <w:bCs/>
    </w:rPr>
  </w:style>
  <w:style w:type="character" w:customStyle="1" w:styleId="CommentSubjectChar">
    <w:name w:val="Comment Subject Char"/>
    <w:basedOn w:val="CommentTextChar"/>
    <w:link w:val="CommentSubject"/>
    <w:uiPriority w:val="99"/>
    <w:semiHidden/>
    <w:rsid w:val="000A7543"/>
    <w:rPr>
      <w:rFonts w:ascii="Arial" w:hAnsi="Arial" w:cs="Californian FB"/>
      <w:b/>
      <w:bCs/>
      <w:color w:val="000000"/>
      <w:sz w:val="20"/>
      <w:szCs w:val="20"/>
    </w:rPr>
  </w:style>
  <w:style w:type="paragraph" w:styleId="NormalWeb">
    <w:name w:val="Normal (Web)"/>
    <w:basedOn w:val="Normal"/>
    <w:uiPriority w:val="99"/>
    <w:unhideWhenUsed/>
    <w:rsid w:val="00A7235C"/>
    <w:pPr>
      <w:spacing w:before="100" w:beforeAutospacing="1" w:after="100" w:afterAutospacing="1"/>
    </w:pPr>
    <w:rPr>
      <w:rFonts w:ascii="Verdana" w:eastAsia="Times New Roman" w:hAnsi="Verdana" w:cs="Arial"/>
      <w:color w:val="auto"/>
      <w:sz w:val="24"/>
      <w:szCs w:val="24"/>
    </w:rPr>
  </w:style>
  <w:style w:type="character" w:customStyle="1" w:styleId="cn-invisible1">
    <w:name w:val="cn-invisible1"/>
    <w:basedOn w:val="DefaultParagraphFont"/>
    <w:rsid w:val="00A7235C"/>
    <w:rPr>
      <w:rFonts w:ascii="Verdana" w:hAnsi="Verdana" w:hint="default"/>
    </w:rPr>
  </w:style>
  <w:style w:type="character" w:customStyle="1" w:styleId="A5">
    <w:name w:val="A5"/>
    <w:uiPriority w:val="99"/>
    <w:rsid w:val="00A7235C"/>
    <w:rPr>
      <w:rFonts w:cs="Myriad Pro Cond"/>
      <w:b/>
      <w:bCs/>
      <w:color w:val="000000"/>
      <w:sz w:val="67"/>
      <w:szCs w:val="67"/>
    </w:rPr>
  </w:style>
  <w:style w:type="paragraph" w:customStyle="1" w:styleId="CM68">
    <w:name w:val="CM68"/>
    <w:basedOn w:val="Default"/>
    <w:next w:val="Default"/>
    <w:uiPriority w:val="99"/>
    <w:rsid w:val="00A7235C"/>
    <w:pPr>
      <w:widowControl/>
    </w:pPr>
    <w:rPr>
      <w:rFonts w:ascii="MKBJI H+ A Garamond" w:eastAsiaTheme="minorHAnsi" w:hAnsi="MKBJI H+ A Garamond" w:cstheme="minorBidi"/>
      <w:color w:val="auto"/>
    </w:rPr>
  </w:style>
  <w:style w:type="character" w:styleId="Emphasis">
    <w:name w:val="Emphasis"/>
    <w:basedOn w:val="DefaultParagraphFont"/>
    <w:uiPriority w:val="20"/>
    <w:qFormat/>
    <w:rsid w:val="00A7235C"/>
    <w:rPr>
      <w:rFonts w:ascii="Lucida Sans" w:hAnsi="Lucida Sans" w:hint="default"/>
      <w:i/>
      <w:iCs/>
    </w:rPr>
  </w:style>
  <w:style w:type="character" w:customStyle="1" w:styleId="byline2">
    <w:name w:val="byline2"/>
    <w:basedOn w:val="DefaultParagraphFont"/>
    <w:rsid w:val="00A7235C"/>
    <w:rPr>
      <w:rFonts w:ascii="Lucida Sans" w:hAnsi="Lucida Sans" w:hint="default"/>
      <w:b/>
      <w:bCs/>
    </w:rPr>
  </w:style>
  <w:style w:type="character" w:styleId="Strong">
    <w:name w:val="Strong"/>
    <w:basedOn w:val="DefaultParagraphFont"/>
    <w:uiPriority w:val="22"/>
    <w:qFormat/>
    <w:rsid w:val="00A7235C"/>
    <w:rPr>
      <w:b/>
      <w:bCs/>
    </w:rPr>
  </w:style>
</w:styles>
</file>

<file path=word/webSettings.xml><?xml version="1.0" encoding="utf-8"?>
<w:webSettings xmlns:r="http://schemas.openxmlformats.org/officeDocument/2006/relationships" xmlns:w="http://schemas.openxmlformats.org/wordprocessingml/2006/main">
  <w:divs>
    <w:div w:id="15161389">
      <w:bodyDiv w:val="1"/>
      <w:marLeft w:val="0"/>
      <w:marRight w:val="0"/>
      <w:marTop w:val="0"/>
      <w:marBottom w:val="0"/>
      <w:divBdr>
        <w:top w:val="none" w:sz="0" w:space="0" w:color="auto"/>
        <w:left w:val="none" w:sz="0" w:space="0" w:color="auto"/>
        <w:bottom w:val="none" w:sz="0" w:space="0" w:color="auto"/>
        <w:right w:val="none" w:sz="0" w:space="0" w:color="auto"/>
      </w:divBdr>
      <w:divsChild>
        <w:div w:id="1356074982">
          <w:marLeft w:val="0"/>
          <w:marRight w:val="0"/>
          <w:marTop w:val="0"/>
          <w:marBottom w:val="0"/>
          <w:divBdr>
            <w:top w:val="none" w:sz="0" w:space="0" w:color="auto"/>
            <w:left w:val="none" w:sz="0" w:space="0" w:color="auto"/>
            <w:bottom w:val="none" w:sz="0" w:space="0" w:color="auto"/>
            <w:right w:val="none" w:sz="0" w:space="0" w:color="auto"/>
          </w:divBdr>
          <w:divsChild>
            <w:div w:id="2091199583">
              <w:marLeft w:val="0"/>
              <w:marRight w:val="0"/>
              <w:marTop w:val="0"/>
              <w:marBottom w:val="0"/>
              <w:divBdr>
                <w:top w:val="none" w:sz="0" w:space="0" w:color="auto"/>
                <w:left w:val="none" w:sz="0" w:space="0" w:color="auto"/>
                <w:bottom w:val="none" w:sz="0" w:space="0" w:color="auto"/>
                <w:right w:val="none" w:sz="0" w:space="0" w:color="auto"/>
              </w:divBdr>
              <w:divsChild>
                <w:div w:id="1416127495">
                  <w:marLeft w:val="0"/>
                  <w:marRight w:val="0"/>
                  <w:marTop w:val="0"/>
                  <w:marBottom w:val="0"/>
                  <w:divBdr>
                    <w:top w:val="none" w:sz="0" w:space="0" w:color="auto"/>
                    <w:left w:val="none" w:sz="0" w:space="0" w:color="auto"/>
                    <w:bottom w:val="none" w:sz="0" w:space="0" w:color="auto"/>
                    <w:right w:val="none" w:sz="0" w:space="0" w:color="auto"/>
                  </w:divBdr>
                  <w:divsChild>
                    <w:div w:id="19884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51014">
      <w:bodyDiv w:val="1"/>
      <w:marLeft w:val="0"/>
      <w:marRight w:val="0"/>
      <w:marTop w:val="0"/>
      <w:marBottom w:val="0"/>
      <w:divBdr>
        <w:top w:val="none" w:sz="0" w:space="0" w:color="auto"/>
        <w:left w:val="none" w:sz="0" w:space="0" w:color="auto"/>
        <w:bottom w:val="none" w:sz="0" w:space="0" w:color="auto"/>
        <w:right w:val="none" w:sz="0" w:space="0" w:color="auto"/>
      </w:divBdr>
    </w:div>
    <w:div w:id="162818864">
      <w:bodyDiv w:val="1"/>
      <w:marLeft w:val="0"/>
      <w:marRight w:val="0"/>
      <w:marTop w:val="0"/>
      <w:marBottom w:val="0"/>
      <w:divBdr>
        <w:top w:val="none" w:sz="0" w:space="0" w:color="auto"/>
        <w:left w:val="none" w:sz="0" w:space="0" w:color="auto"/>
        <w:bottom w:val="none" w:sz="0" w:space="0" w:color="auto"/>
        <w:right w:val="none" w:sz="0" w:space="0" w:color="auto"/>
      </w:divBdr>
    </w:div>
    <w:div w:id="268779709">
      <w:bodyDiv w:val="1"/>
      <w:marLeft w:val="0"/>
      <w:marRight w:val="0"/>
      <w:marTop w:val="0"/>
      <w:marBottom w:val="0"/>
      <w:divBdr>
        <w:top w:val="none" w:sz="0" w:space="0" w:color="auto"/>
        <w:left w:val="none" w:sz="0" w:space="0" w:color="auto"/>
        <w:bottom w:val="none" w:sz="0" w:space="0" w:color="auto"/>
        <w:right w:val="none" w:sz="0" w:space="0" w:color="auto"/>
      </w:divBdr>
    </w:div>
    <w:div w:id="552621250">
      <w:bodyDiv w:val="1"/>
      <w:marLeft w:val="0"/>
      <w:marRight w:val="0"/>
      <w:marTop w:val="0"/>
      <w:marBottom w:val="0"/>
      <w:divBdr>
        <w:top w:val="none" w:sz="0" w:space="0" w:color="auto"/>
        <w:left w:val="none" w:sz="0" w:space="0" w:color="auto"/>
        <w:bottom w:val="none" w:sz="0" w:space="0" w:color="auto"/>
        <w:right w:val="none" w:sz="0" w:space="0" w:color="auto"/>
      </w:divBdr>
      <w:divsChild>
        <w:div w:id="1914659838">
          <w:marLeft w:val="360"/>
          <w:marRight w:val="0"/>
          <w:marTop w:val="120"/>
          <w:marBottom w:val="0"/>
          <w:divBdr>
            <w:top w:val="none" w:sz="0" w:space="0" w:color="auto"/>
            <w:left w:val="none" w:sz="0" w:space="0" w:color="auto"/>
            <w:bottom w:val="none" w:sz="0" w:space="0" w:color="auto"/>
            <w:right w:val="none" w:sz="0" w:space="0" w:color="auto"/>
          </w:divBdr>
        </w:div>
        <w:div w:id="808011940">
          <w:marLeft w:val="1080"/>
          <w:marRight w:val="0"/>
          <w:marTop w:val="120"/>
          <w:marBottom w:val="0"/>
          <w:divBdr>
            <w:top w:val="none" w:sz="0" w:space="0" w:color="auto"/>
            <w:left w:val="none" w:sz="0" w:space="0" w:color="auto"/>
            <w:bottom w:val="none" w:sz="0" w:space="0" w:color="auto"/>
            <w:right w:val="none" w:sz="0" w:space="0" w:color="auto"/>
          </w:divBdr>
        </w:div>
        <w:div w:id="62873858">
          <w:marLeft w:val="1080"/>
          <w:marRight w:val="0"/>
          <w:marTop w:val="120"/>
          <w:marBottom w:val="0"/>
          <w:divBdr>
            <w:top w:val="none" w:sz="0" w:space="0" w:color="auto"/>
            <w:left w:val="none" w:sz="0" w:space="0" w:color="auto"/>
            <w:bottom w:val="none" w:sz="0" w:space="0" w:color="auto"/>
            <w:right w:val="none" w:sz="0" w:space="0" w:color="auto"/>
          </w:divBdr>
        </w:div>
        <w:div w:id="827331402">
          <w:marLeft w:val="1080"/>
          <w:marRight w:val="0"/>
          <w:marTop w:val="120"/>
          <w:marBottom w:val="0"/>
          <w:divBdr>
            <w:top w:val="none" w:sz="0" w:space="0" w:color="auto"/>
            <w:left w:val="none" w:sz="0" w:space="0" w:color="auto"/>
            <w:bottom w:val="none" w:sz="0" w:space="0" w:color="auto"/>
            <w:right w:val="none" w:sz="0" w:space="0" w:color="auto"/>
          </w:divBdr>
        </w:div>
        <w:div w:id="1024941910">
          <w:marLeft w:val="1800"/>
          <w:marRight w:val="0"/>
          <w:marTop w:val="120"/>
          <w:marBottom w:val="0"/>
          <w:divBdr>
            <w:top w:val="none" w:sz="0" w:space="0" w:color="auto"/>
            <w:left w:val="none" w:sz="0" w:space="0" w:color="auto"/>
            <w:bottom w:val="none" w:sz="0" w:space="0" w:color="auto"/>
            <w:right w:val="none" w:sz="0" w:space="0" w:color="auto"/>
          </w:divBdr>
        </w:div>
        <w:div w:id="906263562">
          <w:marLeft w:val="1800"/>
          <w:marRight w:val="0"/>
          <w:marTop w:val="120"/>
          <w:marBottom w:val="0"/>
          <w:divBdr>
            <w:top w:val="none" w:sz="0" w:space="0" w:color="auto"/>
            <w:left w:val="none" w:sz="0" w:space="0" w:color="auto"/>
            <w:bottom w:val="none" w:sz="0" w:space="0" w:color="auto"/>
            <w:right w:val="none" w:sz="0" w:space="0" w:color="auto"/>
          </w:divBdr>
        </w:div>
        <w:div w:id="1355961260">
          <w:marLeft w:val="1800"/>
          <w:marRight w:val="0"/>
          <w:marTop w:val="120"/>
          <w:marBottom w:val="0"/>
          <w:divBdr>
            <w:top w:val="none" w:sz="0" w:space="0" w:color="auto"/>
            <w:left w:val="none" w:sz="0" w:space="0" w:color="auto"/>
            <w:bottom w:val="none" w:sz="0" w:space="0" w:color="auto"/>
            <w:right w:val="none" w:sz="0" w:space="0" w:color="auto"/>
          </w:divBdr>
        </w:div>
      </w:divsChild>
    </w:div>
    <w:div w:id="614367177">
      <w:bodyDiv w:val="1"/>
      <w:marLeft w:val="0"/>
      <w:marRight w:val="0"/>
      <w:marTop w:val="0"/>
      <w:marBottom w:val="0"/>
      <w:divBdr>
        <w:top w:val="none" w:sz="0" w:space="0" w:color="auto"/>
        <w:left w:val="none" w:sz="0" w:space="0" w:color="auto"/>
        <w:bottom w:val="none" w:sz="0" w:space="0" w:color="auto"/>
        <w:right w:val="none" w:sz="0" w:space="0" w:color="auto"/>
      </w:divBdr>
    </w:div>
    <w:div w:id="701714422">
      <w:bodyDiv w:val="1"/>
      <w:marLeft w:val="0"/>
      <w:marRight w:val="0"/>
      <w:marTop w:val="0"/>
      <w:marBottom w:val="0"/>
      <w:divBdr>
        <w:top w:val="none" w:sz="0" w:space="0" w:color="auto"/>
        <w:left w:val="none" w:sz="0" w:space="0" w:color="auto"/>
        <w:bottom w:val="none" w:sz="0" w:space="0" w:color="auto"/>
        <w:right w:val="none" w:sz="0" w:space="0" w:color="auto"/>
      </w:divBdr>
    </w:div>
    <w:div w:id="760876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4966">
          <w:marLeft w:val="0"/>
          <w:marRight w:val="0"/>
          <w:marTop w:val="0"/>
          <w:marBottom w:val="0"/>
          <w:divBdr>
            <w:top w:val="none" w:sz="0" w:space="0" w:color="auto"/>
            <w:left w:val="none" w:sz="0" w:space="0" w:color="auto"/>
            <w:bottom w:val="none" w:sz="0" w:space="0" w:color="auto"/>
            <w:right w:val="none" w:sz="0" w:space="0" w:color="auto"/>
          </w:divBdr>
        </w:div>
        <w:div w:id="1307394046">
          <w:marLeft w:val="0"/>
          <w:marRight w:val="0"/>
          <w:marTop w:val="0"/>
          <w:marBottom w:val="0"/>
          <w:divBdr>
            <w:top w:val="none" w:sz="0" w:space="0" w:color="auto"/>
            <w:left w:val="none" w:sz="0" w:space="0" w:color="auto"/>
            <w:bottom w:val="none" w:sz="0" w:space="0" w:color="auto"/>
            <w:right w:val="none" w:sz="0" w:space="0" w:color="auto"/>
          </w:divBdr>
        </w:div>
        <w:div w:id="87122203">
          <w:marLeft w:val="2724"/>
          <w:marRight w:val="0"/>
          <w:marTop w:val="0"/>
          <w:marBottom w:val="0"/>
          <w:divBdr>
            <w:top w:val="none" w:sz="0" w:space="0" w:color="auto"/>
            <w:left w:val="none" w:sz="0" w:space="0" w:color="auto"/>
            <w:bottom w:val="none" w:sz="0" w:space="0" w:color="auto"/>
            <w:right w:val="none" w:sz="0" w:space="0" w:color="auto"/>
          </w:divBdr>
        </w:div>
        <w:div w:id="1091312988">
          <w:marLeft w:val="0"/>
          <w:marRight w:val="0"/>
          <w:marTop w:val="240"/>
          <w:marBottom w:val="0"/>
          <w:divBdr>
            <w:top w:val="none" w:sz="0" w:space="0" w:color="auto"/>
            <w:left w:val="none" w:sz="0" w:space="0" w:color="auto"/>
            <w:bottom w:val="none" w:sz="0" w:space="0" w:color="auto"/>
            <w:right w:val="none" w:sz="0" w:space="0" w:color="auto"/>
          </w:divBdr>
          <w:divsChild>
            <w:div w:id="332999828">
              <w:marLeft w:val="180"/>
              <w:marRight w:val="0"/>
              <w:marTop w:val="0"/>
              <w:marBottom w:val="0"/>
              <w:divBdr>
                <w:top w:val="none" w:sz="0" w:space="0" w:color="auto"/>
                <w:left w:val="none" w:sz="0" w:space="0" w:color="auto"/>
                <w:bottom w:val="none" w:sz="0" w:space="0" w:color="auto"/>
                <w:right w:val="none" w:sz="0" w:space="0" w:color="auto"/>
              </w:divBdr>
            </w:div>
            <w:div w:id="122189861">
              <w:marLeft w:val="360"/>
              <w:marRight w:val="360"/>
              <w:marTop w:val="0"/>
              <w:marBottom w:val="0"/>
              <w:divBdr>
                <w:top w:val="none" w:sz="0" w:space="0" w:color="auto"/>
                <w:left w:val="none" w:sz="0" w:space="0" w:color="auto"/>
                <w:bottom w:val="none" w:sz="0" w:space="0" w:color="auto"/>
                <w:right w:val="none" w:sz="0" w:space="0" w:color="auto"/>
              </w:divBdr>
            </w:div>
          </w:divsChild>
        </w:div>
        <w:div w:id="539900029">
          <w:marLeft w:val="0"/>
          <w:marRight w:val="0"/>
          <w:marTop w:val="0"/>
          <w:marBottom w:val="0"/>
          <w:divBdr>
            <w:top w:val="single" w:sz="4" w:space="6" w:color="333333"/>
            <w:left w:val="single" w:sz="4" w:space="6" w:color="333333"/>
            <w:bottom w:val="single" w:sz="4" w:space="6" w:color="333333"/>
            <w:right w:val="single" w:sz="4" w:space="6" w:color="333333"/>
          </w:divBdr>
          <w:divsChild>
            <w:div w:id="2146653624">
              <w:marLeft w:val="0"/>
              <w:marRight w:val="0"/>
              <w:marTop w:val="0"/>
              <w:marBottom w:val="0"/>
              <w:divBdr>
                <w:top w:val="none" w:sz="0" w:space="0" w:color="auto"/>
                <w:left w:val="none" w:sz="0" w:space="0" w:color="auto"/>
                <w:bottom w:val="none" w:sz="0" w:space="0" w:color="auto"/>
                <w:right w:val="none" w:sz="0" w:space="0" w:color="auto"/>
              </w:divBdr>
              <w:divsChild>
                <w:div w:id="1032998130">
                  <w:marLeft w:val="0"/>
                  <w:marRight w:val="0"/>
                  <w:marTop w:val="0"/>
                  <w:marBottom w:val="0"/>
                  <w:divBdr>
                    <w:top w:val="none" w:sz="0" w:space="0" w:color="auto"/>
                    <w:left w:val="none" w:sz="0" w:space="0" w:color="auto"/>
                    <w:bottom w:val="none" w:sz="0" w:space="0" w:color="auto"/>
                    <w:right w:val="none" w:sz="0" w:space="0" w:color="auto"/>
                  </w:divBdr>
                  <w:divsChild>
                    <w:div w:id="106197411">
                      <w:marLeft w:val="0"/>
                      <w:marRight w:val="0"/>
                      <w:marTop w:val="0"/>
                      <w:marBottom w:val="0"/>
                      <w:divBdr>
                        <w:top w:val="none" w:sz="0" w:space="0" w:color="auto"/>
                        <w:left w:val="none" w:sz="0" w:space="0" w:color="auto"/>
                        <w:bottom w:val="none" w:sz="0" w:space="0" w:color="auto"/>
                        <w:right w:val="none" w:sz="0" w:space="0" w:color="auto"/>
                      </w:divBdr>
                    </w:div>
                    <w:div w:id="1599680810">
                      <w:marLeft w:val="0"/>
                      <w:marRight w:val="0"/>
                      <w:marTop w:val="0"/>
                      <w:marBottom w:val="0"/>
                      <w:divBdr>
                        <w:top w:val="none" w:sz="0" w:space="0" w:color="auto"/>
                        <w:left w:val="none" w:sz="0" w:space="0" w:color="auto"/>
                        <w:bottom w:val="none" w:sz="0" w:space="0" w:color="auto"/>
                        <w:right w:val="none" w:sz="0" w:space="0" w:color="auto"/>
                      </w:divBdr>
                      <w:divsChild>
                        <w:div w:id="476261939">
                          <w:marLeft w:val="0"/>
                          <w:marRight w:val="0"/>
                          <w:marTop w:val="0"/>
                          <w:marBottom w:val="0"/>
                          <w:divBdr>
                            <w:top w:val="none" w:sz="0" w:space="0" w:color="auto"/>
                            <w:left w:val="none" w:sz="0" w:space="0" w:color="auto"/>
                            <w:bottom w:val="none" w:sz="0" w:space="0" w:color="auto"/>
                            <w:right w:val="none" w:sz="0" w:space="0" w:color="auto"/>
                          </w:divBdr>
                          <w:divsChild>
                            <w:div w:id="460074167">
                              <w:marLeft w:val="48"/>
                              <w:marRight w:val="48"/>
                              <w:marTop w:val="0"/>
                              <w:marBottom w:val="0"/>
                              <w:divBdr>
                                <w:top w:val="none" w:sz="0" w:space="0" w:color="auto"/>
                                <w:left w:val="none" w:sz="0" w:space="0" w:color="auto"/>
                                <w:bottom w:val="none" w:sz="0" w:space="0" w:color="auto"/>
                                <w:right w:val="none" w:sz="0" w:space="0" w:color="auto"/>
                              </w:divBdr>
                            </w:div>
                            <w:div w:id="265424479">
                              <w:marLeft w:val="0"/>
                              <w:marRight w:val="24"/>
                              <w:marTop w:val="0"/>
                              <w:marBottom w:val="0"/>
                              <w:divBdr>
                                <w:top w:val="none" w:sz="0" w:space="0" w:color="auto"/>
                                <w:left w:val="none" w:sz="0" w:space="0" w:color="auto"/>
                                <w:bottom w:val="none" w:sz="0" w:space="0" w:color="auto"/>
                                <w:right w:val="none" w:sz="0" w:space="0" w:color="auto"/>
                              </w:divBdr>
                            </w:div>
                            <w:div w:id="1911888652">
                              <w:marLeft w:val="0"/>
                              <w:marRight w:val="0"/>
                              <w:marTop w:val="0"/>
                              <w:marBottom w:val="0"/>
                              <w:divBdr>
                                <w:top w:val="none" w:sz="0" w:space="0" w:color="auto"/>
                                <w:left w:val="none" w:sz="0" w:space="0" w:color="auto"/>
                                <w:bottom w:val="none" w:sz="0" w:space="0" w:color="auto"/>
                                <w:right w:val="none" w:sz="0" w:space="0" w:color="auto"/>
                              </w:divBdr>
                              <w:divsChild>
                                <w:div w:id="1288051272">
                                  <w:marLeft w:val="0"/>
                                  <w:marRight w:val="0"/>
                                  <w:marTop w:val="0"/>
                                  <w:marBottom w:val="0"/>
                                  <w:divBdr>
                                    <w:top w:val="none" w:sz="0" w:space="0" w:color="auto"/>
                                    <w:left w:val="none" w:sz="0" w:space="0" w:color="auto"/>
                                    <w:bottom w:val="none" w:sz="0" w:space="0" w:color="auto"/>
                                    <w:right w:val="none" w:sz="0" w:space="0" w:color="auto"/>
                                  </w:divBdr>
                                </w:div>
                                <w:div w:id="533036106">
                                  <w:marLeft w:val="0"/>
                                  <w:marRight w:val="0"/>
                                  <w:marTop w:val="48"/>
                                  <w:marBottom w:val="0"/>
                                  <w:divBdr>
                                    <w:top w:val="none" w:sz="0" w:space="0" w:color="auto"/>
                                    <w:left w:val="none" w:sz="0" w:space="0" w:color="auto"/>
                                    <w:bottom w:val="none" w:sz="0" w:space="0" w:color="auto"/>
                                    <w:right w:val="none" w:sz="0" w:space="0" w:color="auto"/>
                                  </w:divBdr>
                                  <w:divsChild>
                                    <w:div w:id="1305115350">
                                      <w:marLeft w:val="0"/>
                                      <w:marRight w:val="120"/>
                                      <w:marTop w:val="0"/>
                                      <w:marBottom w:val="0"/>
                                      <w:divBdr>
                                        <w:top w:val="none" w:sz="0" w:space="0" w:color="auto"/>
                                        <w:left w:val="none" w:sz="0" w:space="0" w:color="auto"/>
                                        <w:bottom w:val="none" w:sz="0" w:space="0" w:color="auto"/>
                                        <w:right w:val="none" w:sz="0" w:space="0" w:color="auto"/>
                                      </w:divBdr>
                                    </w:div>
                                  </w:divsChild>
                                </w:div>
                                <w:div w:id="193035136">
                                  <w:marLeft w:val="0"/>
                                  <w:marRight w:val="0"/>
                                  <w:marTop w:val="0"/>
                                  <w:marBottom w:val="0"/>
                                  <w:divBdr>
                                    <w:top w:val="none" w:sz="0" w:space="0" w:color="auto"/>
                                    <w:left w:val="none" w:sz="0" w:space="0" w:color="auto"/>
                                    <w:bottom w:val="none" w:sz="0" w:space="0" w:color="auto"/>
                                    <w:right w:val="none" w:sz="0" w:space="0" w:color="auto"/>
                                  </w:divBdr>
                                  <w:divsChild>
                                    <w:div w:id="1538422977">
                                      <w:marLeft w:val="0"/>
                                      <w:marRight w:val="0"/>
                                      <w:marTop w:val="0"/>
                                      <w:marBottom w:val="0"/>
                                      <w:divBdr>
                                        <w:top w:val="none" w:sz="0" w:space="0" w:color="auto"/>
                                        <w:left w:val="none" w:sz="0" w:space="0" w:color="auto"/>
                                        <w:bottom w:val="none" w:sz="0" w:space="0" w:color="auto"/>
                                        <w:right w:val="none" w:sz="0" w:space="0" w:color="auto"/>
                                      </w:divBdr>
                                    </w:div>
                                    <w:div w:id="747195493">
                                      <w:marLeft w:val="0"/>
                                      <w:marRight w:val="0"/>
                                      <w:marTop w:val="0"/>
                                      <w:marBottom w:val="0"/>
                                      <w:divBdr>
                                        <w:top w:val="none" w:sz="0" w:space="0" w:color="auto"/>
                                        <w:left w:val="none" w:sz="0" w:space="0" w:color="auto"/>
                                        <w:bottom w:val="none" w:sz="0" w:space="0" w:color="auto"/>
                                        <w:right w:val="none" w:sz="0" w:space="0" w:color="auto"/>
                                      </w:divBdr>
                                    </w:div>
                                    <w:div w:id="12520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649181">
      <w:bodyDiv w:val="1"/>
      <w:marLeft w:val="0"/>
      <w:marRight w:val="0"/>
      <w:marTop w:val="0"/>
      <w:marBottom w:val="0"/>
      <w:divBdr>
        <w:top w:val="none" w:sz="0" w:space="0" w:color="auto"/>
        <w:left w:val="none" w:sz="0" w:space="0" w:color="auto"/>
        <w:bottom w:val="none" w:sz="0" w:space="0" w:color="auto"/>
        <w:right w:val="none" w:sz="0" w:space="0" w:color="auto"/>
      </w:divBdr>
    </w:div>
    <w:div w:id="1151598796">
      <w:bodyDiv w:val="1"/>
      <w:marLeft w:val="0"/>
      <w:marRight w:val="0"/>
      <w:marTop w:val="0"/>
      <w:marBottom w:val="0"/>
      <w:divBdr>
        <w:top w:val="none" w:sz="0" w:space="0" w:color="auto"/>
        <w:left w:val="none" w:sz="0" w:space="0" w:color="auto"/>
        <w:bottom w:val="none" w:sz="0" w:space="0" w:color="auto"/>
        <w:right w:val="none" w:sz="0" w:space="0" w:color="auto"/>
      </w:divBdr>
    </w:div>
    <w:div w:id="1219047877">
      <w:bodyDiv w:val="1"/>
      <w:marLeft w:val="0"/>
      <w:marRight w:val="0"/>
      <w:marTop w:val="0"/>
      <w:marBottom w:val="0"/>
      <w:divBdr>
        <w:top w:val="none" w:sz="0" w:space="0" w:color="auto"/>
        <w:left w:val="none" w:sz="0" w:space="0" w:color="auto"/>
        <w:bottom w:val="none" w:sz="0" w:space="0" w:color="auto"/>
        <w:right w:val="none" w:sz="0" w:space="0" w:color="auto"/>
      </w:divBdr>
    </w:div>
    <w:div w:id="1283221623">
      <w:bodyDiv w:val="1"/>
      <w:marLeft w:val="0"/>
      <w:marRight w:val="0"/>
      <w:marTop w:val="0"/>
      <w:marBottom w:val="0"/>
      <w:divBdr>
        <w:top w:val="none" w:sz="0" w:space="0" w:color="auto"/>
        <w:left w:val="none" w:sz="0" w:space="0" w:color="auto"/>
        <w:bottom w:val="none" w:sz="0" w:space="0" w:color="auto"/>
        <w:right w:val="none" w:sz="0" w:space="0" w:color="auto"/>
      </w:divBdr>
    </w:div>
    <w:div w:id="1348484704">
      <w:bodyDiv w:val="1"/>
      <w:marLeft w:val="0"/>
      <w:marRight w:val="0"/>
      <w:marTop w:val="0"/>
      <w:marBottom w:val="0"/>
      <w:divBdr>
        <w:top w:val="none" w:sz="0" w:space="0" w:color="auto"/>
        <w:left w:val="none" w:sz="0" w:space="0" w:color="auto"/>
        <w:bottom w:val="none" w:sz="0" w:space="0" w:color="auto"/>
        <w:right w:val="none" w:sz="0" w:space="0" w:color="auto"/>
      </w:divBdr>
    </w:div>
    <w:div w:id="1404794808">
      <w:bodyDiv w:val="1"/>
      <w:marLeft w:val="0"/>
      <w:marRight w:val="0"/>
      <w:marTop w:val="0"/>
      <w:marBottom w:val="0"/>
      <w:divBdr>
        <w:top w:val="none" w:sz="0" w:space="0" w:color="auto"/>
        <w:left w:val="none" w:sz="0" w:space="0" w:color="auto"/>
        <w:bottom w:val="none" w:sz="0" w:space="0" w:color="auto"/>
        <w:right w:val="none" w:sz="0" w:space="0" w:color="auto"/>
      </w:divBdr>
    </w:div>
    <w:div w:id="15825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hdrinc.com" TargetMode="Externa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csc-scc.gc.ca/publications/005007-2508-eng.shtml" TargetMode="External"/><Relationship Id="rId28"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oci-bec.gc.ca/rpt/annrpt/annrpt20092010-eng.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www.cmha.bc.ca/get-informed/mental-health-information/suicide" TargetMode="External"/><Relationship Id="rId13" Type="http://schemas.openxmlformats.org/officeDocument/2006/relationships/hyperlink" Target="http://www.david-cummings.com/documents/canadian_hospital_rates.htm" TargetMode="External"/><Relationship Id="rId3" Type="http://schemas.openxmlformats.org/officeDocument/2006/relationships/hyperlink" Target="http://www.epa.gov/ttn/ecas/econdata/Rmanual2/8.3.html" TargetMode="External"/><Relationship Id="rId7" Type="http://schemas.openxmlformats.org/officeDocument/2006/relationships/hyperlink" Target="http://www.ombudsman.on.ca/Investigations/SORT-Investigations/Completed/The-Code.aspx" TargetMode="External"/><Relationship Id="rId12" Type="http://schemas.openxmlformats.org/officeDocument/2006/relationships/hyperlink" Target="http://www.thestar.com/news/gta/2013/01/13/ashley_smith_inquest_legal_fees_have_cost_ottawa_36_million_at_a_minimum.html" TargetMode="External"/><Relationship Id="rId2" Type="http://schemas.openxmlformats.org/officeDocument/2006/relationships/hyperlink" Target="http://www.tbs-sct.gc.ca/rtrap-parfa/analys/analys07-eng.asp" TargetMode="External"/><Relationship Id="rId1" Type="http://schemas.openxmlformats.org/officeDocument/2006/relationships/hyperlink" Target="http://www.tbs-sct.gc.ca/rtrap-parfa/guides-eng.asp" TargetMode="External"/><Relationship Id="rId6" Type="http://schemas.openxmlformats.org/officeDocument/2006/relationships/hyperlink" Target="http://www.theglobeandmail.com/news/politics/ontario-prison-guards-get-a-raise-in-a-time-of-restraint/article580779/" TargetMode="External"/><Relationship Id="rId11" Type="http://schemas.openxmlformats.org/officeDocument/2006/relationships/hyperlink" Target="http://www.afsp.org/understanding-suicide/facts-and-figures" TargetMode="External"/><Relationship Id="rId5" Type="http://schemas.openxmlformats.org/officeDocument/2006/relationships/hyperlink" Target="http://www.david-cummings.com/documents/canadian_hospital_rates.htm" TargetMode="External"/><Relationship Id="rId10" Type="http://schemas.openxmlformats.org/officeDocument/2006/relationships/hyperlink" Target="http://www.dot.gov/office-policy/transportation-policy/guidance-treatment-economic-value-statistical-life" TargetMode="External"/><Relationship Id="rId4" Type="http://schemas.openxmlformats.org/officeDocument/2006/relationships/hyperlink" Target="http://www.cihi.ca/CIHI-ext-portal/internet/en/Document/spending+and+health+workforce/workforce/physicians/RELEASE_22JAN13" TargetMode="External"/><Relationship Id="rId9" Type="http://schemas.openxmlformats.org/officeDocument/2006/relationships/hyperlink" Target="http://depts.washington.edu/mhreport/facts_suicide.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yers\Documents\GRAPHICS\Templates\HDR%20-%20Digital%20Quals%20Reference_31434\WORD%20TEMPLATES\0000008848_004.dotx" TargetMode="External"/></Relationships>
</file>

<file path=word/theme/theme1.xml><?xml version="1.0" encoding="utf-8"?>
<a:theme xmlns:a="http://schemas.openxmlformats.org/drawingml/2006/main" name="Office Theme">
  <a:themeElements>
    <a:clrScheme name="HDR Quals">
      <a:dk1>
        <a:srgbClr val="584528"/>
      </a:dk1>
      <a:lt1>
        <a:sysClr val="window" lastClr="FFFFFF"/>
      </a:lt1>
      <a:dk2>
        <a:srgbClr val="BCA98C"/>
      </a:dk2>
      <a:lt2>
        <a:srgbClr val="EEECE1"/>
      </a:lt2>
      <a:accent1>
        <a:srgbClr val="A8B400"/>
      </a:accent1>
      <a:accent2>
        <a:srgbClr val="D35109"/>
      </a:accent2>
      <a:accent3>
        <a:srgbClr val="EAAB00"/>
      </a:accent3>
      <a:accent4>
        <a:srgbClr val="D0DC00"/>
      </a:accent4>
      <a:accent5>
        <a:srgbClr val="5E9CAE"/>
      </a:accent5>
      <a:accent6>
        <a:srgbClr val="ABCCD5"/>
      </a:accent6>
      <a:hlink>
        <a:srgbClr val="244061"/>
      </a:hlink>
      <a:folHlink>
        <a:srgbClr val="58452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A943-D819-45A7-84CB-FA2E5449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0000008848_004.dotx</Template>
  <TotalTime>0</TotalTime>
  <Pages>53</Pages>
  <Words>18382</Words>
  <Characters>97426</Characters>
  <Application>Microsoft Office Word</Application>
  <DocSecurity>0</DocSecurity>
  <Lines>1217</Lines>
  <Paragraphs>286</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115522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mmyers</dc:creator>
  <cp:lastModifiedBy>Shaw Cablesystems G.P.</cp:lastModifiedBy>
  <cp:revision>2</cp:revision>
  <cp:lastPrinted>2013-12-17T15:39:00Z</cp:lastPrinted>
  <dcterms:created xsi:type="dcterms:W3CDTF">2014-04-18T03:39:00Z</dcterms:created>
  <dcterms:modified xsi:type="dcterms:W3CDTF">2014-04-18T03:39:00Z</dcterms:modified>
</cp:coreProperties>
</file>